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BD77" w14:textId="21ADDE0E" w:rsidR="006C520A" w:rsidRDefault="006C520A" w:rsidP="00064D59"/>
    <w:p w14:paraId="20666350" w14:textId="77777777" w:rsidR="006C520A" w:rsidRPr="00D70ECE" w:rsidRDefault="006C520A" w:rsidP="006C520A">
      <w:pPr>
        <w:jc w:val="center"/>
        <w:rPr>
          <w:b/>
          <w:sz w:val="22"/>
          <w:szCs w:val="22"/>
        </w:rPr>
      </w:pPr>
      <w:r w:rsidRPr="00D70ECE">
        <w:rPr>
          <w:b/>
          <w:sz w:val="22"/>
          <w:szCs w:val="22"/>
          <w:lang w:val="en"/>
        </w:rPr>
        <w:t>Information about the processed personal data</w:t>
      </w:r>
    </w:p>
    <w:p w14:paraId="12FCA8E4" w14:textId="6396BB8D" w:rsidR="006C520A" w:rsidRPr="00D70ECE" w:rsidRDefault="006C520A" w:rsidP="006C520A">
      <w:pPr>
        <w:jc w:val="center"/>
        <w:rPr>
          <w:b/>
          <w:sz w:val="18"/>
          <w:szCs w:val="18"/>
        </w:rPr>
      </w:pPr>
      <w:r w:rsidRPr="00D70ECE">
        <w:rPr>
          <w:b/>
          <w:sz w:val="18"/>
          <w:szCs w:val="18"/>
          <w:lang w:val="en"/>
        </w:rPr>
        <w:t>(</w:t>
      </w:r>
      <w:r w:rsidR="00027F3F">
        <w:rPr>
          <w:b/>
          <w:sz w:val="18"/>
          <w:szCs w:val="18"/>
          <w:lang w:val="en"/>
        </w:rPr>
        <w:t>according</w:t>
      </w:r>
      <w:r w:rsidRPr="00D70ECE">
        <w:rPr>
          <w:b/>
          <w:sz w:val="18"/>
          <w:szCs w:val="18"/>
          <w:lang w:val="en"/>
        </w:rPr>
        <w:t xml:space="preserve"> to Regulation 2016/679 of the European Parliament and of the Council of 27 April 2016 on the protection of natural persons </w:t>
      </w:r>
      <w:r w:rsidR="00EC461B">
        <w:rPr>
          <w:b/>
          <w:sz w:val="18"/>
          <w:szCs w:val="18"/>
          <w:lang w:val="en"/>
        </w:rPr>
        <w:t>about</w:t>
      </w:r>
      <w:r w:rsidRPr="00D70ECE">
        <w:rPr>
          <w:b/>
          <w:sz w:val="18"/>
          <w:szCs w:val="18"/>
          <w:lang w:val="en"/>
        </w:rPr>
        <w:t xml:space="preserve"> the processing of personal data and the free movement of such data – hereinafter referred to as the GDPR Regulation)</w:t>
      </w:r>
    </w:p>
    <w:p w14:paraId="01E7E87B" w14:textId="77777777" w:rsidR="006C520A" w:rsidRPr="00F06262" w:rsidRDefault="006C520A" w:rsidP="006C520A">
      <w:pPr>
        <w:jc w:val="center"/>
        <w:rPr>
          <w:b/>
          <w:i/>
          <w:sz w:val="20"/>
          <w:szCs w:val="20"/>
        </w:rPr>
      </w:pPr>
    </w:p>
    <w:p w14:paraId="38CE6C42" w14:textId="5C129F4A" w:rsidR="006C520A" w:rsidRDefault="006C520A" w:rsidP="006C520A">
      <w:pPr>
        <w:jc w:val="both"/>
        <w:rPr>
          <w:sz w:val="20"/>
          <w:szCs w:val="20"/>
        </w:rPr>
      </w:pPr>
      <w:r w:rsidRPr="0028532D">
        <w:rPr>
          <w:sz w:val="20"/>
          <w:szCs w:val="20"/>
          <w:lang w:val="en"/>
        </w:rPr>
        <w:t>Our company</w:t>
      </w:r>
      <w:r w:rsidR="001F4219" w:rsidRPr="001F4219">
        <w:rPr>
          <w:b/>
          <w:bCs/>
          <w:sz w:val="20"/>
          <w:szCs w:val="20"/>
          <w:lang w:val="en"/>
        </w:rPr>
        <w:t xml:space="preserve"> </w:t>
      </w:r>
      <w:proofErr w:type="spellStart"/>
      <w:r w:rsidR="001F4219" w:rsidRPr="001F4219">
        <w:rPr>
          <w:b/>
          <w:bCs/>
          <w:sz w:val="20"/>
          <w:szCs w:val="20"/>
          <w:lang w:val="en"/>
        </w:rPr>
        <w:t>Indu-Light</w:t>
      </w:r>
      <w:proofErr w:type="spellEnd"/>
      <w:r w:rsidR="001F4219" w:rsidRPr="001F4219">
        <w:rPr>
          <w:b/>
          <w:bCs/>
          <w:sz w:val="20"/>
          <w:szCs w:val="20"/>
          <w:lang w:val="en"/>
        </w:rPr>
        <w:t xml:space="preserve"> Praha </w:t>
      </w:r>
      <w:proofErr w:type="spellStart"/>
      <w:r w:rsidR="001F4219" w:rsidRPr="001F4219">
        <w:rPr>
          <w:b/>
          <w:bCs/>
          <w:sz w:val="20"/>
          <w:szCs w:val="20"/>
          <w:lang w:val="en"/>
        </w:rPr>
        <w:t>s.r.o.</w:t>
      </w:r>
      <w:proofErr w:type="spellEnd"/>
      <w:r w:rsidRPr="002D36A5">
        <w:rPr>
          <w:b/>
          <w:sz w:val="20"/>
          <w:szCs w:val="20"/>
          <w:lang w:val="en"/>
        </w:rPr>
        <w:t>, ID:</w:t>
      </w:r>
      <w:r w:rsidR="001F4219" w:rsidRPr="001F4219">
        <w:rPr>
          <w:b/>
          <w:bCs/>
          <w:sz w:val="20"/>
          <w:szCs w:val="20"/>
          <w:lang w:val="en"/>
        </w:rPr>
        <w:t xml:space="preserve"> 61246786</w:t>
      </w:r>
      <w:r w:rsidR="001E1E21">
        <w:rPr>
          <w:b/>
          <w:sz w:val="20"/>
          <w:szCs w:val="20"/>
          <w:lang w:val="en"/>
        </w:rPr>
        <w:t xml:space="preserve"> (</w:t>
      </w:r>
      <w:r w:rsidR="00B80D12">
        <w:rPr>
          <w:b/>
          <w:sz w:val="20"/>
          <w:szCs w:val="20"/>
          <w:lang w:val="en"/>
        </w:rPr>
        <w:t xml:space="preserve">so on </w:t>
      </w:r>
      <w:r w:rsidR="001E1E21">
        <w:rPr>
          <w:b/>
          <w:sz w:val="20"/>
          <w:szCs w:val="20"/>
          <w:lang w:val="en"/>
        </w:rPr>
        <w:t>referred to as the "</w:t>
      </w:r>
      <w:r w:rsidR="001F4219" w:rsidRPr="001F4219">
        <w:rPr>
          <w:b/>
          <w:sz w:val="20"/>
          <w:szCs w:val="20"/>
          <w:lang w:val="en"/>
        </w:rPr>
        <w:t>Administrator</w:t>
      </w:r>
      <w:r w:rsidRPr="002D36A5">
        <w:rPr>
          <w:b/>
          <w:sz w:val="20"/>
          <w:szCs w:val="20"/>
          <w:lang w:val="en"/>
        </w:rPr>
        <w:t>"),</w:t>
      </w:r>
      <w:r w:rsidRPr="0028532D">
        <w:rPr>
          <w:sz w:val="20"/>
          <w:szCs w:val="20"/>
          <w:lang w:val="en"/>
        </w:rPr>
        <w:t xml:space="preserve"> processes</w:t>
      </w:r>
      <w:r w:rsidR="00A20F68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the following personal data of data subjects outside employees.</w:t>
      </w:r>
    </w:p>
    <w:p w14:paraId="621BF4F2" w14:textId="77777777" w:rsidR="006C520A" w:rsidRDefault="006C520A" w:rsidP="006C520A">
      <w:pPr>
        <w:shd w:val="clear" w:color="auto" w:fill="FFFFFF"/>
        <w:spacing w:before="120"/>
        <w:jc w:val="both"/>
        <w:rPr>
          <w:i/>
          <w:color w:val="000000"/>
          <w:sz w:val="18"/>
          <w:szCs w:val="18"/>
          <w:highlight w:val="lightGray"/>
        </w:rPr>
      </w:pPr>
    </w:p>
    <w:p w14:paraId="00BB9461" w14:textId="77777777" w:rsidR="006C520A" w:rsidRPr="0028532D" w:rsidRDefault="006C520A" w:rsidP="006C520A">
      <w:pPr>
        <w:jc w:val="both"/>
        <w:rPr>
          <w:sz w:val="20"/>
          <w:szCs w:val="20"/>
        </w:rPr>
      </w:pPr>
      <w:r w:rsidRPr="0028532D">
        <w:rPr>
          <w:sz w:val="20"/>
          <w:szCs w:val="20"/>
          <w:lang w:val="en"/>
        </w:rPr>
        <w:t xml:space="preserve">In the case of exercising your rights listed below, which our company would solve, please contact </w:t>
      </w:r>
      <w:r w:rsidRPr="007A75F1">
        <w:rPr>
          <w:sz w:val="20"/>
          <w:szCs w:val="20"/>
          <w:lang w:val="en"/>
        </w:rPr>
        <w:t>the Information Manager.</w:t>
      </w:r>
    </w:p>
    <w:p w14:paraId="373803F0" w14:textId="77777777" w:rsidR="006C520A" w:rsidRDefault="006C520A" w:rsidP="006C520A">
      <w:pPr>
        <w:jc w:val="both"/>
        <w:rPr>
          <w:sz w:val="20"/>
          <w:szCs w:val="20"/>
        </w:rPr>
      </w:pPr>
    </w:p>
    <w:p w14:paraId="7AFBD897" w14:textId="77777777" w:rsidR="00716DAF" w:rsidRDefault="00716DAF" w:rsidP="006C520A">
      <w:pPr>
        <w:jc w:val="both"/>
        <w:rPr>
          <w:sz w:val="20"/>
          <w:szCs w:val="20"/>
        </w:rPr>
      </w:pPr>
    </w:p>
    <w:p w14:paraId="2AB10C52" w14:textId="08DD56A2" w:rsidR="00716DAF" w:rsidRPr="0028532D" w:rsidRDefault="0070658A" w:rsidP="006C520A">
      <w:pPr>
        <w:jc w:val="both"/>
        <w:rPr>
          <w:sz w:val="20"/>
          <w:szCs w:val="20"/>
        </w:rPr>
      </w:pPr>
      <w:r>
        <w:rPr>
          <w:sz w:val="20"/>
          <w:szCs w:val="20"/>
          <w:lang w:val="en"/>
        </w:rPr>
        <w:t>In case</w:t>
      </w:r>
      <w:r w:rsidR="00716DAF">
        <w:rPr>
          <w:sz w:val="20"/>
          <w:szCs w:val="20"/>
          <w:lang w:val="en"/>
        </w:rPr>
        <w:t xml:space="preserve"> we process your personal data, your following rights are established. </w:t>
      </w:r>
    </w:p>
    <w:p w14:paraId="65327C2E" w14:textId="77777777" w:rsidR="006C520A" w:rsidRDefault="006C520A" w:rsidP="006C520A">
      <w:pPr>
        <w:jc w:val="both"/>
        <w:rPr>
          <w:sz w:val="20"/>
          <w:szCs w:val="20"/>
        </w:rPr>
      </w:pPr>
      <w:r w:rsidRPr="00843730">
        <w:rPr>
          <w:b/>
          <w:sz w:val="20"/>
          <w:szCs w:val="20"/>
          <w:lang w:val="en"/>
        </w:rPr>
        <w:t>You have the right to ask the personal data</w:t>
      </w:r>
      <w:r w:rsidRPr="0028532D">
        <w:rPr>
          <w:sz w:val="20"/>
          <w:szCs w:val="20"/>
          <w:lang w:val="en"/>
        </w:rPr>
        <w:t xml:space="preserve"> controller – our company to confirm whether or not personal data concerning you are being processed and, if so, access to such personal data</w:t>
      </w:r>
      <w:r>
        <w:rPr>
          <w:sz w:val="20"/>
          <w:szCs w:val="20"/>
          <w:lang w:val="en"/>
        </w:rPr>
        <w:t>.</w:t>
      </w:r>
    </w:p>
    <w:p w14:paraId="5CD2DB1C" w14:textId="77777777" w:rsidR="006C520A" w:rsidRDefault="006C520A" w:rsidP="006C520A">
      <w:pPr>
        <w:jc w:val="both"/>
        <w:rPr>
          <w:sz w:val="20"/>
          <w:szCs w:val="20"/>
        </w:rPr>
      </w:pPr>
    </w:p>
    <w:p w14:paraId="202C9851" w14:textId="198C13C3" w:rsidR="006C520A" w:rsidRDefault="006C520A" w:rsidP="006C520A">
      <w:pPr>
        <w:jc w:val="both"/>
        <w:rPr>
          <w:sz w:val="20"/>
          <w:szCs w:val="20"/>
        </w:rPr>
      </w:pPr>
      <w:r w:rsidRPr="00843730">
        <w:rPr>
          <w:b/>
          <w:sz w:val="20"/>
          <w:szCs w:val="20"/>
          <w:lang w:val="en"/>
        </w:rPr>
        <w:t>You have the right</w:t>
      </w:r>
      <w:r w:rsidRPr="0028532D">
        <w:rPr>
          <w:sz w:val="20"/>
          <w:szCs w:val="20"/>
          <w:lang w:val="en"/>
        </w:rPr>
        <w:t xml:space="preserve"> to correct </w:t>
      </w:r>
      <w:r w:rsidRPr="00F55E09">
        <w:rPr>
          <w:sz w:val="20"/>
          <w:szCs w:val="20"/>
          <w:lang w:val="en"/>
        </w:rPr>
        <w:t>your personal data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(in the case of inaccurate personal data and completion of incomplete personal data), </w:t>
      </w:r>
    </w:p>
    <w:p w14:paraId="69DC186A" w14:textId="77777777" w:rsidR="006C520A" w:rsidRDefault="006C520A" w:rsidP="006C520A">
      <w:pPr>
        <w:jc w:val="both"/>
        <w:rPr>
          <w:sz w:val="20"/>
          <w:szCs w:val="20"/>
        </w:rPr>
      </w:pPr>
    </w:p>
    <w:p w14:paraId="3BA1952A" w14:textId="38CDB898" w:rsidR="006C520A" w:rsidRDefault="006C520A" w:rsidP="006C520A">
      <w:pPr>
        <w:jc w:val="both"/>
        <w:rPr>
          <w:sz w:val="20"/>
          <w:szCs w:val="20"/>
        </w:rPr>
      </w:pPr>
      <w:r w:rsidRPr="00843730">
        <w:rPr>
          <w:b/>
          <w:sz w:val="20"/>
          <w:szCs w:val="20"/>
          <w:lang w:val="en"/>
        </w:rPr>
        <w:t>You have the right</w:t>
      </w:r>
      <w:r>
        <w:rPr>
          <w:sz w:val="20"/>
          <w:szCs w:val="20"/>
          <w:lang w:val="en"/>
        </w:rPr>
        <w:t xml:space="preserve"> to </w:t>
      </w:r>
      <w:r w:rsidRPr="0028532D">
        <w:rPr>
          <w:sz w:val="20"/>
          <w:szCs w:val="20"/>
          <w:lang w:val="en"/>
        </w:rPr>
        <w:t>obtain</w:t>
      </w:r>
      <w:r w:rsidR="009806D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your personal data </w:t>
      </w:r>
      <w:r w:rsidRPr="00843730">
        <w:rPr>
          <w:sz w:val="20"/>
          <w:szCs w:val="20"/>
          <w:lang w:val="en"/>
        </w:rPr>
        <w:t>if one of the following reasons applies</w:t>
      </w:r>
      <w:r>
        <w:rPr>
          <w:sz w:val="20"/>
          <w:szCs w:val="20"/>
          <w:lang w:val="en"/>
        </w:rPr>
        <w:t>:</w:t>
      </w:r>
    </w:p>
    <w:p w14:paraId="40E4535C" w14:textId="472F7084" w:rsidR="006C520A" w:rsidRPr="00843730" w:rsidRDefault="006C520A" w:rsidP="006C520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43730">
        <w:rPr>
          <w:color w:val="000000"/>
          <w:sz w:val="20"/>
          <w:szCs w:val="20"/>
          <w:lang w:val="en"/>
        </w:rPr>
        <w:t>the personal data are no longer necessary to the purposes for which they were collected or otherwise processed</w:t>
      </w:r>
    </w:p>
    <w:p w14:paraId="125EC7DE" w14:textId="7D01D8BF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"/>
        </w:rPr>
        <w:t>you withdraw your</w:t>
      </w:r>
      <w:r w:rsidRPr="007739D2">
        <w:rPr>
          <w:color w:val="000000"/>
          <w:sz w:val="20"/>
          <w:szCs w:val="20"/>
          <w:lang w:val="en"/>
        </w:rPr>
        <w:t xml:space="preserve"> consent </w:t>
      </w:r>
      <w:r w:rsidR="00DA287D">
        <w:rPr>
          <w:color w:val="000000"/>
          <w:sz w:val="20"/>
          <w:szCs w:val="20"/>
          <w:lang w:val="en"/>
        </w:rPr>
        <w:t>based on</w:t>
      </w:r>
      <w:r w:rsidRPr="007739D2">
        <w:rPr>
          <w:color w:val="000000"/>
          <w:sz w:val="20"/>
          <w:szCs w:val="20"/>
          <w:lang w:val="en"/>
        </w:rPr>
        <w:t xml:space="preserve"> which the data were processed and there is no other legal reason for the processing</w:t>
      </w:r>
    </w:p>
    <w:p w14:paraId="59264226" w14:textId="481C9DB8" w:rsidR="006C520A" w:rsidRPr="006A187C" w:rsidRDefault="006C520A" w:rsidP="006C520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"/>
        </w:rPr>
        <w:t>in</w:t>
      </w:r>
      <w:r w:rsidR="00E429C4">
        <w:rPr>
          <w:color w:val="000000"/>
          <w:sz w:val="20"/>
          <w:szCs w:val="20"/>
          <w:lang w:val="en"/>
        </w:rPr>
        <w:t xml:space="preserve"> </w:t>
      </w:r>
      <w:r w:rsidRPr="006A187C">
        <w:rPr>
          <w:color w:val="000000"/>
          <w:sz w:val="20"/>
          <w:szCs w:val="20"/>
          <w:lang w:val="en"/>
        </w:rPr>
        <w:t xml:space="preserve">you object to the processing (see below) and there are no overriding legitimate reasons for the processing </w:t>
      </w:r>
    </w:p>
    <w:p w14:paraId="2BC495FB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6A187C">
        <w:rPr>
          <w:color w:val="000000"/>
          <w:sz w:val="20"/>
          <w:szCs w:val="20"/>
          <w:lang w:val="en"/>
        </w:rPr>
        <w:t>the personal data have been unlawfully processed</w:t>
      </w:r>
    </w:p>
    <w:p w14:paraId="2FBA806C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6A187C">
        <w:rPr>
          <w:color w:val="000000"/>
          <w:sz w:val="20"/>
          <w:szCs w:val="20"/>
          <w:lang w:val="en"/>
        </w:rPr>
        <w:t>personal data must be erased to comply with a legal obligation laid down in Union</w:t>
      </w:r>
      <w:r>
        <w:rPr>
          <w:color w:val="000000"/>
          <w:sz w:val="20"/>
          <w:szCs w:val="20"/>
          <w:lang w:val="en"/>
        </w:rPr>
        <w:t xml:space="preserve"> (EU) law or Czech law to which our company is subject</w:t>
      </w:r>
    </w:p>
    <w:p w14:paraId="20DD7897" w14:textId="501A3C67" w:rsidR="006C520A" w:rsidRPr="00F55E09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FB473D">
        <w:rPr>
          <w:color w:val="000000"/>
          <w:sz w:val="20"/>
          <w:szCs w:val="20"/>
          <w:lang w:val="en"/>
        </w:rPr>
        <w:t xml:space="preserve">the personal data have been collected </w:t>
      </w:r>
      <w:r>
        <w:rPr>
          <w:color w:val="000000"/>
          <w:sz w:val="20"/>
          <w:szCs w:val="20"/>
          <w:lang w:val="en"/>
        </w:rPr>
        <w:t>directly to a child</w:t>
      </w:r>
      <w:r>
        <w:rPr>
          <w:lang w:val="en"/>
        </w:rPr>
        <w:t xml:space="preserve"> </w:t>
      </w:r>
      <w:r w:rsidRPr="00F55E09">
        <w:rPr>
          <w:sz w:val="20"/>
          <w:szCs w:val="20"/>
          <w:lang w:val="en"/>
        </w:rPr>
        <w:t xml:space="preserve">in connection with the offer </w:t>
      </w:r>
      <w:r w:rsidRPr="00F55E09">
        <w:rPr>
          <w:color w:val="000000"/>
          <w:sz w:val="20"/>
          <w:szCs w:val="20"/>
          <w:lang w:val="en"/>
        </w:rPr>
        <w:t>of information society services;</w:t>
      </w:r>
    </w:p>
    <w:p w14:paraId="6B680C06" w14:textId="3E7275C3" w:rsidR="006C520A" w:rsidRPr="00F55E09" w:rsidRDefault="006C520A" w:rsidP="006C520A">
      <w:pPr>
        <w:jc w:val="both"/>
        <w:rPr>
          <w:color w:val="000000"/>
          <w:sz w:val="20"/>
          <w:szCs w:val="20"/>
        </w:rPr>
      </w:pPr>
      <w:r w:rsidRPr="00F55E09">
        <w:rPr>
          <w:color w:val="000000"/>
          <w:sz w:val="20"/>
          <w:szCs w:val="20"/>
          <w:lang w:val="en"/>
        </w:rPr>
        <w:t xml:space="preserve">          The reasons wh</w:t>
      </w:r>
      <w:r w:rsidR="00E429C4" w:rsidRPr="00F55E09">
        <w:rPr>
          <w:color w:val="000000"/>
          <w:sz w:val="20"/>
          <w:szCs w:val="20"/>
          <w:lang w:val="en"/>
        </w:rPr>
        <w:t>y</w:t>
      </w:r>
      <w:r w:rsidRPr="00F55E09">
        <w:rPr>
          <w:color w:val="000000"/>
          <w:sz w:val="20"/>
          <w:szCs w:val="20"/>
          <w:lang w:val="en"/>
        </w:rPr>
        <w:t xml:space="preserve"> your right does not apply are determined.</w:t>
      </w:r>
    </w:p>
    <w:p w14:paraId="11A233D9" w14:textId="77777777" w:rsidR="006C520A" w:rsidRDefault="006C520A" w:rsidP="006C520A">
      <w:pPr>
        <w:jc w:val="both"/>
        <w:rPr>
          <w:color w:val="000000"/>
          <w:sz w:val="20"/>
          <w:szCs w:val="20"/>
        </w:rPr>
      </w:pPr>
    </w:p>
    <w:p w14:paraId="16ABD471" w14:textId="77777777" w:rsidR="006C520A" w:rsidRPr="00503F28" w:rsidRDefault="006C520A" w:rsidP="006C520A">
      <w:pPr>
        <w:jc w:val="both"/>
        <w:rPr>
          <w:color w:val="000000"/>
          <w:sz w:val="20"/>
          <w:szCs w:val="20"/>
        </w:rPr>
      </w:pPr>
    </w:p>
    <w:p w14:paraId="5901A6E6" w14:textId="2A56DD63" w:rsidR="006C520A" w:rsidRDefault="006C520A" w:rsidP="006C520A">
      <w:pPr>
        <w:jc w:val="both"/>
        <w:rPr>
          <w:sz w:val="20"/>
          <w:szCs w:val="20"/>
        </w:rPr>
      </w:pPr>
      <w:r w:rsidRPr="006A187C">
        <w:rPr>
          <w:b/>
          <w:sz w:val="20"/>
          <w:szCs w:val="20"/>
          <w:lang w:val="en"/>
        </w:rPr>
        <w:t xml:space="preserve">You have </w:t>
      </w:r>
      <w:r w:rsidRPr="006A187C">
        <w:rPr>
          <w:sz w:val="20"/>
          <w:szCs w:val="20"/>
          <w:lang w:val="en"/>
        </w:rPr>
        <w:t xml:space="preserve">the right to restriction of </w:t>
      </w:r>
      <w:r w:rsidR="00C337F3">
        <w:rPr>
          <w:sz w:val="20"/>
          <w:szCs w:val="20"/>
          <w:lang w:val="en"/>
        </w:rPr>
        <w:t xml:space="preserve">the </w:t>
      </w:r>
      <w:r w:rsidRPr="006A187C">
        <w:rPr>
          <w:sz w:val="20"/>
          <w:szCs w:val="20"/>
          <w:lang w:val="en"/>
        </w:rPr>
        <w:t>processing.</w:t>
      </w:r>
    </w:p>
    <w:p w14:paraId="2F6CBA12" w14:textId="0A30426E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"/>
        </w:rPr>
        <w:t xml:space="preserve">in case </w:t>
      </w:r>
      <w:r w:rsidR="00C337F3">
        <w:rPr>
          <w:color w:val="000000"/>
          <w:sz w:val="20"/>
          <w:szCs w:val="20"/>
          <w:lang w:val="en"/>
        </w:rPr>
        <w:t>you deny</w:t>
      </w:r>
      <w:r>
        <w:rPr>
          <w:color w:val="000000"/>
          <w:sz w:val="20"/>
          <w:szCs w:val="20"/>
          <w:lang w:val="en"/>
        </w:rPr>
        <w:t xml:space="preserve"> accuracy </w:t>
      </w:r>
      <w:r w:rsidRPr="00E36FEE">
        <w:rPr>
          <w:color w:val="000000"/>
          <w:sz w:val="20"/>
          <w:szCs w:val="20"/>
          <w:lang w:val="en"/>
        </w:rPr>
        <w:t xml:space="preserve">for </w:t>
      </w:r>
      <w:r w:rsidR="00C337F3">
        <w:rPr>
          <w:color w:val="000000"/>
          <w:sz w:val="20"/>
          <w:szCs w:val="20"/>
          <w:lang w:val="en"/>
        </w:rPr>
        <w:t>some time</w:t>
      </w:r>
      <w:r w:rsidRPr="00E36FEE">
        <w:rPr>
          <w:color w:val="000000"/>
          <w:sz w:val="20"/>
          <w:szCs w:val="20"/>
          <w:lang w:val="en"/>
        </w:rPr>
        <w:t xml:space="preserve"> necessary for</w:t>
      </w:r>
      <w:r w:rsidR="00A74EC6">
        <w:rPr>
          <w:color w:val="000000"/>
          <w:sz w:val="20"/>
          <w:szCs w:val="20"/>
          <w:lang w:val="en"/>
        </w:rPr>
        <w:t xml:space="preserve"> us</w:t>
      </w:r>
      <w:r>
        <w:rPr>
          <w:lang w:val="en"/>
        </w:rPr>
        <w:t xml:space="preserve"> to be</w:t>
      </w:r>
      <w:r w:rsidRPr="00E36FEE">
        <w:rPr>
          <w:color w:val="000000"/>
          <w:sz w:val="20"/>
          <w:szCs w:val="20"/>
          <w:lang w:val="en"/>
        </w:rPr>
        <w:t xml:space="preserve"> able to</w:t>
      </w:r>
      <w:r>
        <w:rPr>
          <w:lang w:val="en"/>
        </w:rPr>
        <w:t xml:space="preserve"> verify </w:t>
      </w:r>
      <w:r>
        <w:rPr>
          <w:color w:val="000000"/>
          <w:sz w:val="20"/>
          <w:szCs w:val="20"/>
          <w:lang w:val="en"/>
        </w:rPr>
        <w:t>the</w:t>
      </w:r>
      <w:r w:rsidRPr="00E36FEE">
        <w:rPr>
          <w:color w:val="000000"/>
          <w:sz w:val="20"/>
          <w:szCs w:val="20"/>
          <w:lang w:val="en"/>
        </w:rPr>
        <w:t xml:space="preserve"> accuracy of personal data</w:t>
      </w:r>
    </w:p>
    <w:p w14:paraId="792B0952" w14:textId="45D93F4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"/>
        </w:rPr>
        <w:t>It</w:t>
      </w:r>
      <w:r w:rsidR="00C337F3">
        <w:rPr>
          <w:color w:val="000000"/>
          <w:sz w:val="20"/>
          <w:szCs w:val="20"/>
          <w:lang w:val="en"/>
        </w:rPr>
        <w:t xml:space="preserve"> </w:t>
      </w:r>
      <w:r w:rsidRPr="00E36FEE">
        <w:rPr>
          <w:color w:val="000000"/>
          <w:sz w:val="20"/>
          <w:szCs w:val="20"/>
          <w:lang w:val="en"/>
        </w:rPr>
        <w:t>is unlawful to process it and you ask</w:t>
      </w:r>
      <w:r w:rsidR="006B18EF">
        <w:rPr>
          <w:color w:val="000000"/>
          <w:sz w:val="20"/>
          <w:szCs w:val="20"/>
          <w:lang w:val="en"/>
        </w:rPr>
        <w:t xml:space="preserve"> </w:t>
      </w:r>
      <w:r>
        <w:rPr>
          <w:color w:val="000000"/>
          <w:sz w:val="20"/>
          <w:szCs w:val="20"/>
          <w:lang w:val="en"/>
        </w:rPr>
        <w:t xml:space="preserve">for restrictions on the use of personal data instead of erasure </w:t>
      </w:r>
    </w:p>
    <w:p w14:paraId="03118541" w14:textId="78712A2F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FB5E04">
        <w:rPr>
          <w:color w:val="000000"/>
          <w:sz w:val="20"/>
          <w:szCs w:val="20"/>
          <w:lang w:val="en"/>
        </w:rPr>
        <w:t xml:space="preserve">Personal data </w:t>
      </w:r>
      <w:r>
        <w:rPr>
          <w:color w:val="000000"/>
          <w:sz w:val="20"/>
          <w:szCs w:val="20"/>
          <w:lang w:val="en"/>
        </w:rPr>
        <w:t xml:space="preserve">is no longer </w:t>
      </w:r>
      <w:r w:rsidRPr="00FB5E04">
        <w:rPr>
          <w:color w:val="000000"/>
          <w:sz w:val="20"/>
          <w:szCs w:val="20"/>
          <w:lang w:val="en"/>
        </w:rPr>
        <w:t>needed by</w:t>
      </w:r>
      <w:r>
        <w:rPr>
          <w:lang w:val="en"/>
        </w:rPr>
        <w:t xml:space="preserve"> our company </w:t>
      </w:r>
      <w:r w:rsidRPr="00F55E09">
        <w:rPr>
          <w:sz w:val="20"/>
          <w:szCs w:val="20"/>
          <w:lang w:val="en"/>
        </w:rPr>
        <w:t>for</w:t>
      </w:r>
      <w:r>
        <w:rPr>
          <w:lang w:val="en"/>
        </w:rPr>
        <w:t xml:space="preserve"> </w:t>
      </w:r>
      <w:r>
        <w:rPr>
          <w:color w:val="000000"/>
          <w:sz w:val="20"/>
          <w:szCs w:val="20"/>
          <w:lang w:val="en"/>
        </w:rPr>
        <w:t>processing, but you</w:t>
      </w:r>
      <w:r w:rsidRPr="00FB5E04">
        <w:rPr>
          <w:color w:val="000000"/>
          <w:sz w:val="20"/>
          <w:szCs w:val="20"/>
          <w:lang w:val="en"/>
        </w:rPr>
        <w:t xml:space="preserve"> require them for the establishment, exercise</w:t>
      </w:r>
      <w:r w:rsidR="00142191">
        <w:rPr>
          <w:color w:val="000000"/>
          <w:sz w:val="20"/>
          <w:szCs w:val="20"/>
          <w:lang w:val="en"/>
        </w:rPr>
        <w:t>,</w:t>
      </w:r>
      <w:r w:rsidRPr="00FB5E04">
        <w:rPr>
          <w:color w:val="000000"/>
          <w:sz w:val="20"/>
          <w:szCs w:val="20"/>
          <w:lang w:val="en"/>
        </w:rPr>
        <w:t xml:space="preserve"> or defense of legal claims</w:t>
      </w:r>
    </w:p>
    <w:p w14:paraId="5231C8D5" w14:textId="210DACD1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"/>
        </w:rPr>
        <w:t xml:space="preserve">you object to the processing (see below) until it is verified whether the legitimate reasons of </w:t>
      </w:r>
      <w:r w:rsidRPr="00E05391">
        <w:rPr>
          <w:color w:val="000000"/>
          <w:sz w:val="20"/>
          <w:szCs w:val="20"/>
          <w:lang w:val="en"/>
        </w:rPr>
        <w:t>our company outweigh the legitimate reasons of your person</w:t>
      </w:r>
    </w:p>
    <w:p w14:paraId="5AF27264" w14:textId="77777777" w:rsidR="006C520A" w:rsidRPr="006A187C" w:rsidRDefault="006C520A" w:rsidP="006C520A">
      <w:pPr>
        <w:jc w:val="both"/>
        <w:rPr>
          <w:b/>
          <w:sz w:val="20"/>
          <w:szCs w:val="20"/>
        </w:rPr>
      </w:pPr>
    </w:p>
    <w:p w14:paraId="0A03A899" w14:textId="03690406" w:rsidR="006C520A" w:rsidRPr="00B1216B" w:rsidRDefault="00B1216B" w:rsidP="006C520A">
      <w:pPr>
        <w:jc w:val="both"/>
        <w:rPr>
          <w:sz w:val="20"/>
          <w:szCs w:val="20"/>
        </w:rPr>
      </w:pPr>
      <w:proofErr w:type="spellStart"/>
      <w:r w:rsidRPr="00B1216B">
        <w:rPr>
          <w:rStyle w:val="Siln"/>
          <w:color w:val="0E101A"/>
          <w:sz w:val="20"/>
          <w:szCs w:val="20"/>
        </w:rPr>
        <w:t>You</w:t>
      </w:r>
      <w:proofErr w:type="spellEnd"/>
      <w:r w:rsidRPr="00B1216B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1216B">
        <w:rPr>
          <w:rStyle w:val="Siln"/>
          <w:color w:val="0E101A"/>
          <w:sz w:val="20"/>
          <w:szCs w:val="20"/>
        </w:rPr>
        <w:t>may</w:t>
      </w:r>
      <w:proofErr w:type="spellEnd"/>
      <w:r w:rsidRPr="00B1216B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1216B">
        <w:rPr>
          <w:rStyle w:val="Siln"/>
          <w:color w:val="0E101A"/>
          <w:sz w:val="20"/>
          <w:szCs w:val="20"/>
        </w:rPr>
        <w:t>object</w:t>
      </w:r>
      <w:proofErr w:type="spellEnd"/>
      <w:r w:rsidRPr="00B1216B">
        <w:rPr>
          <w:rStyle w:val="Siln"/>
          <w:color w:val="0E101A"/>
          <w:sz w:val="20"/>
          <w:szCs w:val="20"/>
        </w:rPr>
        <w:t xml:space="preserve"> to </w:t>
      </w:r>
      <w:proofErr w:type="spellStart"/>
      <w:r w:rsidRPr="00B1216B">
        <w:rPr>
          <w:rStyle w:val="Siln"/>
          <w:color w:val="0E101A"/>
          <w:sz w:val="20"/>
          <w:szCs w:val="20"/>
        </w:rPr>
        <w:t>the</w:t>
      </w:r>
      <w:proofErr w:type="spellEnd"/>
      <w:r w:rsidRPr="00B1216B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1216B">
        <w:rPr>
          <w:rStyle w:val="Siln"/>
          <w:color w:val="0E101A"/>
          <w:sz w:val="20"/>
          <w:szCs w:val="20"/>
        </w:rPr>
        <w:t>processing</w:t>
      </w:r>
      <w:proofErr w:type="spellEnd"/>
      <w:r w:rsidRPr="00B1216B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1216B">
        <w:rPr>
          <w:rStyle w:val="Siln"/>
          <w:color w:val="0E101A"/>
          <w:sz w:val="20"/>
          <w:szCs w:val="20"/>
        </w:rPr>
        <w:t>of</w:t>
      </w:r>
      <w:proofErr w:type="spellEnd"/>
      <w:r w:rsidRPr="00B1216B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1216B">
        <w:rPr>
          <w:rStyle w:val="Siln"/>
          <w:color w:val="0E101A"/>
          <w:sz w:val="20"/>
          <w:szCs w:val="20"/>
        </w:rPr>
        <w:t>your</w:t>
      </w:r>
      <w:proofErr w:type="spellEnd"/>
      <w:r w:rsidRPr="00B1216B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1216B">
        <w:rPr>
          <w:rStyle w:val="Siln"/>
          <w:color w:val="0E101A"/>
          <w:sz w:val="20"/>
          <w:szCs w:val="20"/>
        </w:rPr>
        <w:t>personal</w:t>
      </w:r>
      <w:proofErr w:type="spellEnd"/>
      <w:r w:rsidRPr="00B1216B">
        <w:rPr>
          <w:rStyle w:val="Siln"/>
          <w:color w:val="0E101A"/>
          <w:sz w:val="20"/>
          <w:szCs w:val="20"/>
        </w:rPr>
        <w:t> </w:t>
      </w:r>
      <w:r w:rsidRPr="00B1216B">
        <w:rPr>
          <w:sz w:val="20"/>
          <w:szCs w:val="20"/>
        </w:rPr>
        <w:t xml:space="preserve">data in </w:t>
      </w:r>
      <w:proofErr w:type="spellStart"/>
      <w:r w:rsidRPr="00B1216B">
        <w:rPr>
          <w:sz w:val="20"/>
          <w:szCs w:val="20"/>
        </w:rPr>
        <w:t>cases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where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your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personal</w:t>
      </w:r>
      <w:proofErr w:type="spellEnd"/>
      <w:r w:rsidRPr="00B1216B">
        <w:rPr>
          <w:sz w:val="20"/>
          <w:szCs w:val="20"/>
        </w:rPr>
        <w:t xml:space="preserve"> data </w:t>
      </w:r>
      <w:proofErr w:type="spellStart"/>
      <w:r w:rsidRPr="00B1216B">
        <w:rPr>
          <w:sz w:val="20"/>
          <w:szCs w:val="20"/>
        </w:rPr>
        <w:t>is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processed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based</w:t>
      </w:r>
      <w:proofErr w:type="spellEnd"/>
      <w:r w:rsidRPr="00B1216B">
        <w:rPr>
          <w:sz w:val="20"/>
          <w:szCs w:val="20"/>
        </w:rPr>
        <w:t xml:space="preserve"> on </w:t>
      </w:r>
      <w:proofErr w:type="spellStart"/>
      <w:r w:rsidRPr="00B1216B">
        <w:rPr>
          <w:sz w:val="20"/>
          <w:szCs w:val="20"/>
        </w:rPr>
        <w:t>processing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that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is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necessary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for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the</w:t>
      </w:r>
      <w:proofErr w:type="spellEnd"/>
      <w:r w:rsidRPr="00B1216B">
        <w:rPr>
          <w:sz w:val="20"/>
          <w:szCs w:val="20"/>
        </w:rPr>
        <w:t xml:space="preserve"> performance </w:t>
      </w:r>
      <w:proofErr w:type="spellStart"/>
      <w:r w:rsidRPr="00B1216B">
        <w:rPr>
          <w:sz w:val="20"/>
          <w:szCs w:val="20"/>
        </w:rPr>
        <w:t>of</w:t>
      </w:r>
      <w:proofErr w:type="spellEnd"/>
      <w:r w:rsidRPr="00B1216B">
        <w:rPr>
          <w:sz w:val="20"/>
          <w:szCs w:val="20"/>
        </w:rPr>
        <w:t xml:space="preserve"> a </w:t>
      </w:r>
      <w:proofErr w:type="spellStart"/>
      <w:r w:rsidRPr="00B1216B">
        <w:rPr>
          <w:sz w:val="20"/>
          <w:szCs w:val="20"/>
        </w:rPr>
        <w:t>task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carried</w:t>
      </w:r>
      <w:proofErr w:type="spellEnd"/>
      <w:r w:rsidRPr="00B1216B">
        <w:rPr>
          <w:sz w:val="20"/>
          <w:szCs w:val="20"/>
        </w:rPr>
        <w:t xml:space="preserve"> out in </w:t>
      </w:r>
      <w:proofErr w:type="spellStart"/>
      <w:r w:rsidRPr="00B1216B">
        <w:rPr>
          <w:sz w:val="20"/>
          <w:szCs w:val="20"/>
        </w:rPr>
        <w:t>the</w:t>
      </w:r>
      <w:proofErr w:type="spellEnd"/>
      <w:r w:rsidRPr="00B1216B">
        <w:rPr>
          <w:sz w:val="20"/>
          <w:szCs w:val="20"/>
        </w:rPr>
        <w:t xml:space="preserve"> public </w:t>
      </w:r>
      <w:proofErr w:type="spellStart"/>
      <w:r w:rsidRPr="00B1216B">
        <w:rPr>
          <w:sz w:val="20"/>
          <w:szCs w:val="20"/>
        </w:rPr>
        <w:t>interest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or</w:t>
      </w:r>
      <w:proofErr w:type="spellEnd"/>
      <w:r w:rsidRPr="00B1216B">
        <w:rPr>
          <w:sz w:val="20"/>
          <w:szCs w:val="20"/>
        </w:rPr>
        <w:t xml:space="preserve"> in </w:t>
      </w:r>
      <w:proofErr w:type="spellStart"/>
      <w:r w:rsidRPr="00B1216B">
        <w:rPr>
          <w:sz w:val="20"/>
          <w:szCs w:val="20"/>
        </w:rPr>
        <w:t>the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exercise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of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official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authority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entrusted</w:t>
      </w:r>
      <w:proofErr w:type="spellEnd"/>
      <w:r w:rsidRPr="00B1216B">
        <w:rPr>
          <w:sz w:val="20"/>
          <w:szCs w:val="20"/>
        </w:rPr>
        <w:t xml:space="preserve"> to </w:t>
      </w:r>
      <w:proofErr w:type="spellStart"/>
      <w:r w:rsidRPr="00B1216B">
        <w:rPr>
          <w:sz w:val="20"/>
          <w:szCs w:val="20"/>
        </w:rPr>
        <w:t>us</w:t>
      </w:r>
      <w:proofErr w:type="spellEnd"/>
      <w:r w:rsidRPr="00B1216B">
        <w:rPr>
          <w:sz w:val="20"/>
          <w:szCs w:val="20"/>
        </w:rPr>
        <w:t xml:space="preserve"> and in </w:t>
      </w:r>
      <w:proofErr w:type="spellStart"/>
      <w:r w:rsidRPr="00B1216B">
        <w:rPr>
          <w:sz w:val="20"/>
          <w:szCs w:val="20"/>
        </w:rPr>
        <w:t>the</w:t>
      </w:r>
      <w:proofErr w:type="spellEnd"/>
      <w:r w:rsidRPr="00B1216B">
        <w:rPr>
          <w:sz w:val="20"/>
          <w:szCs w:val="20"/>
        </w:rPr>
        <w:t xml:space="preserve"> case </w:t>
      </w:r>
      <w:proofErr w:type="spellStart"/>
      <w:r w:rsidRPr="00B1216B">
        <w:rPr>
          <w:sz w:val="20"/>
          <w:szCs w:val="20"/>
        </w:rPr>
        <w:t>of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processing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that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is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carried</w:t>
      </w:r>
      <w:proofErr w:type="spellEnd"/>
      <w:r w:rsidRPr="00B1216B">
        <w:rPr>
          <w:sz w:val="20"/>
          <w:szCs w:val="20"/>
        </w:rPr>
        <w:t xml:space="preserve"> out </w:t>
      </w:r>
      <w:proofErr w:type="spellStart"/>
      <w:r w:rsidRPr="00B1216B">
        <w:rPr>
          <w:sz w:val="20"/>
          <w:szCs w:val="20"/>
        </w:rPr>
        <w:t>for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our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legitimate</w:t>
      </w:r>
      <w:proofErr w:type="spellEnd"/>
      <w:r w:rsidRPr="00B1216B">
        <w:rPr>
          <w:sz w:val="20"/>
          <w:szCs w:val="20"/>
        </w:rPr>
        <w:t xml:space="preserve"> </w:t>
      </w:r>
      <w:proofErr w:type="spellStart"/>
      <w:r w:rsidRPr="00B1216B">
        <w:rPr>
          <w:sz w:val="20"/>
          <w:szCs w:val="20"/>
        </w:rPr>
        <w:t>interests</w:t>
      </w:r>
      <w:proofErr w:type="spellEnd"/>
      <w:r w:rsidRPr="00B1216B">
        <w:rPr>
          <w:sz w:val="20"/>
          <w:szCs w:val="20"/>
        </w:rPr>
        <w:t>. </w:t>
      </w:r>
    </w:p>
    <w:p w14:paraId="308AD96B" w14:textId="77777777" w:rsidR="00B1216B" w:rsidRPr="0028532D" w:rsidRDefault="00B1216B" w:rsidP="006C520A">
      <w:pPr>
        <w:jc w:val="both"/>
        <w:rPr>
          <w:sz w:val="20"/>
          <w:szCs w:val="20"/>
        </w:rPr>
      </w:pPr>
    </w:p>
    <w:p w14:paraId="768C8192" w14:textId="7E3031C6" w:rsidR="00AC3BEA" w:rsidRPr="00AC3BEA" w:rsidRDefault="00AC3BEA" w:rsidP="00AC3BEA">
      <w:pPr>
        <w:pStyle w:val="Normlnweb"/>
        <w:spacing w:before="0" w:beforeAutospacing="0" w:after="0" w:afterAutospacing="0"/>
        <w:rPr>
          <w:color w:val="0E101A"/>
          <w:sz w:val="20"/>
          <w:szCs w:val="20"/>
        </w:rPr>
      </w:pPr>
      <w:proofErr w:type="spellStart"/>
      <w:r w:rsidRPr="00AC3BEA">
        <w:rPr>
          <w:rStyle w:val="Siln"/>
          <w:color w:val="0E101A"/>
          <w:sz w:val="20"/>
          <w:szCs w:val="20"/>
        </w:rPr>
        <w:lastRenderedPageBreak/>
        <w:t>You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AC3BEA">
        <w:rPr>
          <w:rStyle w:val="Siln"/>
          <w:color w:val="0E101A"/>
          <w:sz w:val="20"/>
          <w:szCs w:val="20"/>
        </w:rPr>
        <w:t>have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AC3BEA">
        <w:rPr>
          <w:rStyle w:val="Siln"/>
          <w:color w:val="0E101A"/>
          <w:sz w:val="20"/>
          <w:szCs w:val="20"/>
        </w:rPr>
        <w:t>the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AC3BEA">
        <w:rPr>
          <w:rStyle w:val="Siln"/>
          <w:color w:val="0E101A"/>
          <w:sz w:val="20"/>
          <w:szCs w:val="20"/>
        </w:rPr>
        <w:t>right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to</w:t>
      </w:r>
      <w:r w:rsidRPr="00AC3BEA">
        <w:rPr>
          <w:color w:val="0E101A"/>
          <w:sz w:val="20"/>
          <w:szCs w:val="20"/>
        </w:rPr>
        <w:t> </w:t>
      </w:r>
      <w:proofErr w:type="spellStart"/>
      <w:r w:rsidRPr="00AC3BEA">
        <w:rPr>
          <w:color w:val="0E101A"/>
          <w:sz w:val="20"/>
          <w:szCs w:val="20"/>
        </w:rPr>
        <w:t>ask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our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company</w:t>
      </w:r>
      <w:proofErr w:type="spellEnd"/>
      <w:r w:rsidRPr="00AC3BEA">
        <w:rPr>
          <w:color w:val="0E101A"/>
          <w:sz w:val="20"/>
          <w:szCs w:val="20"/>
        </w:rPr>
        <w:t xml:space="preserve"> to </w:t>
      </w:r>
      <w:proofErr w:type="spellStart"/>
      <w:r w:rsidRPr="00AC3BEA">
        <w:rPr>
          <w:color w:val="0E101A"/>
          <w:sz w:val="20"/>
          <w:szCs w:val="20"/>
        </w:rPr>
        <w:t>obtain</w:t>
      </w:r>
      <w:proofErr w:type="spellEnd"/>
      <w:r w:rsidRPr="00AC3BEA">
        <w:rPr>
          <w:color w:val="0E101A"/>
          <w:sz w:val="20"/>
          <w:szCs w:val="20"/>
        </w:rPr>
        <w:t>/</w:t>
      </w:r>
      <w:proofErr w:type="spellStart"/>
      <w:r w:rsidRPr="00AC3BEA">
        <w:rPr>
          <w:color w:val="0E101A"/>
          <w:sz w:val="20"/>
          <w:szCs w:val="20"/>
        </w:rPr>
        <w:t>transmit</w:t>
      </w:r>
      <w:proofErr w:type="spellEnd"/>
      <w:r w:rsidRPr="00AC3BEA">
        <w:rPr>
          <w:color w:val="0E101A"/>
          <w:sz w:val="20"/>
          <w:szCs w:val="20"/>
        </w:rPr>
        <w:t xml:space="preserve"> (</w:t>
      </w:r>
      <w:proofErr w:type="spellStart"/>
      <w:r w:rsidRPr="00AC3BEA">
        <w:rPr>
          <w:color w:val="0E101A"/>
          <w:sz w:val="20"/>
          <w:szCs w:val="20"/>
        </w:rPr>
        <w:t>Right</w:t>
      </w:r>
      <w:proofErr w:type="spellEnd"/>
      <w:r w:rsidRPr="00AC3BEA">
        <w:rPr>
          <w:color w:val="0E101A"/>
          <w:sz w:val="20"/>
          <w:szCs w:val="20"/>
        </w:rPr>
        <w:t xml:space="preserve"> to portability) </w:t>
      </w:r>
      <w:proofErr w:type="spellStart"/>
      <w:r w:rsidRPr="00AC3BEA">
        <w:rPr>
          <w:color w:val="0E101A"/>
          <w:sz w:val="20"/>
          <w:szCs w:val="20"/>
        </w:rPr>
        <w:t>your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personal</w:t>
      </w:r>
      <w:proofErr w:type="spellEnd"/>
      <w:r w:rsidRPr="00AC3BEA">
        <w:rPr>
          <w:color w:val="0E101A"/>
          <w:sz w:val="20"/>
          <w:szCs w:val="20"/>
        </w:rPr>
        <w:t xml:space="preserve"> data </w:t>
      </w:r>
      <w:proofErr w:type="spellStart"/>
      <w:r w:rsidRPr="00AC3BEA">
        <w:rPr>
          <w:color w:val="0E101A"/>
          <w:sz w:val="20"/>
          <w:szCs w:val="20"/>
        </w:rPr>
        <w:t>if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the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processing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of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your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personal</w:t>
      </w:r>
      <w:proofErr w:type="spellEnd"/>
      <w:r w:rsidRPr="00AC3BEA">
        <w:rPr>
          <w:color w:val="0E101A"/>
          <w:sz w:val="20"/>
          <w:szCs w:val="20"/>
        </w:rPr>
        <w:t xml:space="preserve"> data </w:t>
      </w:r>
      <w:proofErr w:type="spellStart"/>
      <w:r w:rsidRPr="00AC3BEA">
        <w:rPr>
          <w:color w:val="0E101A"/>
          <w:sz w:val="20"/>
          <w:szCs w:val="20"/>
        </w:rPr>
        <w:t>is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based</w:t>
      </w:r>
      <w:proofErr w:type="spellEnd"/>
      <w:r w:rsidRPr="00AC3BEA">
        <w:rPr>
          <w:color w:val="0E101A"/>
          <w:sz w:val="20"/>
          <w:szCs w:val="20"/>
        </w:rPr>
        <w:t xml:space="preserve"> on </w:t>
      </w:r>
      <w:proofErr w:type="spellStart"/>
      <w:r w:rsidRPr="00AC3BEA">
        <w:rPr>
          <w:color w:val="0E101A"/>
          <w:sz w:val="20"/>
          <w:szCs w:val="20"/>
        </w:rPr>
        <w:t>your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consent</w:t>
      </w:r>
      <w:proofErr w:type="spellEnd"/>
      <w:r w:rsidRPr="00AC3BEA">
        <w:rPr>
          <w:color w:val="0E101A"/>
          <w:sz w:val="20"/>
          <w:szCs w:val="20"/>
        </w:rPr>
        <w:t xml:space="preserve"> (</w:t>
      </w:r>
      <w:proofErr w:type="spellStart"/>
      <w:r w:rsidRPr="00AC3BEA">
        <w:rPr>
          <w:color w:val="0E101A"/>
          <w:sz w:val="20"/>
          <w:szCs w:val="20"/>
        </w:rPr>
        <w:t>according</w:t>
      </w:r>
      <w:proofErr w:type="spellEnd"/>
      <w:r w:rsidRPr="00AC3BEA">
        <w:rPr>
          <w:color w:val="0E101A"/>
          <w:sz w:val="20"/>
          <w:szCs w:val="20"/>
        </w:rPr>
        <w:t xml:space="preserve"> to </w:t>
      </w:r>
      <w:proofErr w:type="spellStart"/>
      <w:r w:rsidRPr="00AC3BEA">
        <w:rPr>
          <w:color w:val="0E101A"/>
          <w:sz w:val="20"/>
          <w:szCs w:val="20"/>
        </w:rPr>
        <w:t>the</w:t>
      </w:r>
      <w:proofErr w:type="spellEnd"/>
      <w:r w:rsidRPr="00AC3BEA">
        <w:rPr>
          <w:color w:val="0E101A"/>
          <w:sz w:val="20"/>
          <w:szCs w:val="20"/>
        </w:rPr>
        <w:t xml:space="preserve"> GDPR </w:t>
      </w:r>
      <w:proofErr w:type="spellStart"/>
      <w:proofErr w:type="gramStart"/>
      <w:r w:rsidRPr="00AC3BEA">
        <w:rPr>
          <w:color w:val="0E101A"/>
          <w:sz w:val="20"/>
          <w:szCs w:val="20"/>
        </w:rPr>
        <w:t>Regulation</w:t>
      </w:r>
      <w:proofErr w:type="spellEnd"/>
      <w:r w:rsidRPr="00AC3BEA">
        <w:rPr>
          <w:color w:val="0E101A"/>
          <w:sz w:val="20"/>
          <w:szCs w:val="20"/>
        </w:rPr>
        <w:t xml:space="preserve"> - </w:t>
      </w:r>
      <w:proofErr w:type="spellStart"/>
      <w:r w:rsidRPr="00AC3BEA">
        <w:rPr>
          <w:color w:val="0E101A"/>
          <w:sz w:val="20"/>
          <w:szCs w:val="20"/>
        </w:rPr>
        <w:t>according</w:t>
      </w:r>
      <w:proofErr w:type="spellEnd"/>
      <w:proofErr w:type="gramEnd"/>
      <w:r w:rsidRPr="00AC3BEA">
        <w:rPr>
          <w:color w:val="0E101A"/>
          <w:sz w:val="20"/>
          <w:szCs w:val="20"/>
        </w:rPr>
        <w:t xml:space="preserve"> to </w:t>
      </w:r>
      <w:proofErr w:type="spellStart"/>
      <w:r w:rsidRPr="00AC3BEA">
        <w:rPr>
          <w:color w:val="0E101A"/>
          <w:sz w:val="20"/>
          <w:szCs w:val="20"/>
        </w:rPr>
        <w:t>Article</w:t>
      </w:r>
      <w:proofErr w:type="spellEnd"/>
      <w:r w:rsidRPr="00AC3BEA">
        <w:rPr>
          <w:color w:val="0E101A"/>
          <w:sz w:val="20"/>
          <w:szCs w:val="20"/>
        </w:rPr>
        <w:t xml:space="preserve"> 6 (1) (a) </w:t>
      </w:r>
      <w:proofErr w:type="spellStart"/>
      <w:r w:rsidRPr="00AC3BEA">
        <w:rPr>
          <w:color w:val="0E101A"/>
          <w:sz w:val="20"/>
          <w:szCs w:val="20"/>
        </w:rPr>
        <w:t>or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Article</w:t>
      </w:r>
      <w:proofErr w:type="spellEnd"/>
      <w:r w:rsidRPr="00AC3BEA">
        <w:rPr>
          <w:color w:val="0E101A"/>
          <w:sz w:val="20"/>
          <w:szCs w:val="20"/>
        </w:rPr>
        <w:t xml:space="preserve"> 9 (2) (a)) </w:t>
      </w:r>
      <w:proofErr w:type="spellStart"/>
      <w:r w:rsidRPr="00AC3BEA">
        <w:rPr>
          <w:color w:val="0E101A"/>
          <w:sz w:val="20"/>
          <w:szCs w:val="20"/>
        </w:rPr>
        <w:t>or</w:t>
      </w:r>
      <w:proofErr w:type="spellEnd"/>
      <w:r w:rsidRPr="00AC3BEA">
        <w:rPr>
          <w:color w:val="0E101A"/>
          <w:sz w:val="20"/>
          <w:szCs w:val="20"/>
        </w:rPr>
        <w:t xml:space="preserve"> on a </w:t>
      </w:r>
      <w:proofErr w:type="spellStart"/>
      <w:r w:rsidRPr="00AC3BEA">
        <w:rPr>
          <w:color w:val="0E101A"/>
          <w:sz w:val="20"/>
          <w:szCs w:val="20"/>
        </w:rPr>
        <w:t>contract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according</w:t>
      </w:r>
      <w:proofErr w:type="spellEnd"/>
      <w:r w:rsidRPr="00AC3BEA">
        <w:rPr>
          <w:color w:val="0E101A"/>
          <w:sz w:val="20"/>
          <w:szCs w:val="20"/>
        </w:rPr>
        <w:t xml:space="preserve"> to </w:t>
      </w:r>
      <w:proofErr w:type="spellStart"/>
      <w:r w:rsidRPr="00AC3BEA">
        <w:rPr>
          <w:color w:val="0E101A"/>
          <w:sz w:val="20"/>
          <w:szCs w:val="20"/>
        </w:rPr>
        <w:t>Article</w:t>
      </w:r>
      <w:proofErr w:type="spellEnd"/>
      <w:r w:rsidRPr="00AC3BEA">
        <w:rPr>
          <w:color w:val="0E101A"/>
          <w:sz w:val="20"/>
          <w:szCs w:val="20"/>
        </w:rPr>
        <w:t xml:space="preserve"> 6 para. 1 point. b)) and </w:t>
      </w:r>
      <w:proofErr w:type="spellStart"/>
      <w:r w:rsidRPr="00AC3BEA">
        <w:rPr>
          <w:color w:val="0E101A"/>
          <w:sz w:val="20"/>
          <w:szCs w:val="20"/>
        </w:rPr>
        <w:t>the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processing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is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carried</w:t>
      </w:r>
      <w:proofErr w:type="spellEnd"/>
      <w:r w:rsidRPr="00AC3BEA">
        <w:rPr>
          <w:color w:val="0E101A"/>
          <w:sz w:val="20"/>
          <w:szCs w:val="20"/>
        </w:rPr>
        <w:t xml:space="preserve"> out </w:t>
      </w:r>
      <w:proofErr w:type="spellStart"/>
      <w:r w:rsidRPr="00AC3BEA">
        <w:rPr>
          <w:color w:val="0E101A"/>
          <w:sz w:val="20"/>
          <w:szCs w:val="20"/>
        </w:rPr>
        <w:t>automatically</w:t>
      </w:r>
      <w:proofErr w:type="spellEnd"/>
      <w:r w:rsidRPr="00AC3BEA">
        <w:rPr>
          <w:color w:val="0E101A"/>
          <w:sz w:val="20"/>
          <w:szCs w:val="20"/>
        </w:rPr>
        <w:t>. </w:t>
      </w:r>
    </w:p>
    <w:p w14:paraId="0753C30A" w14:textId="77777777" w:rsidR="00AC3BEA" w:rsidRPr="00AC3BEA" w:rsidRDefault="00AC3BEA" w:rsidP="00AC3BEA">
      <w:pPr>
        <w:pStyle w:val="Normlnweb"/>
        <w:spacing w:before="0" w:beforeAutospacing="0" w:after="0" w:afterAutospacing="0"/>
        <w:rPr>
          <w:color w:val="0E101A"/>
          <w:sz w:val="20"/>
          <w:szCs w:val="20"/>
        </w:rPr>
      </w:pPr>
    </w:p>
    <w:p w14:paraId="336E19FF" w14:textId="77777777" w:rsidR="00AC3BEA" w:rsidRPr="00AC3BEA" w:rsidRDefault="00AC3BEA" w:rsidP="00AC3BEA">
      <w:pPr>
        <w:pStyle w:val="Normlnweb"/>
        <w:spacing w:before="0" w:beforeAutospacing="0" w:after="0" w:afterAutospacing="0"/>
        <w:rPr>
          <w:color w:val="0E101A"/>
          <w:sz w:val="20"/>
          <w:szCs w:val="20"/>
        </w:rPr>
      </w:pPr>
      <w:r w:rsidRPr="00AC3BEA">
        <w:rPr>
          <w:color w:val="0E101A"/>
          <w:sz w:val="20"/>
          <w:szCs w:val="20"/>
        </w:rPr>
        <w:t xml:space="preserve">In </w:t>
      </w:r>
      <w:proofErr w:type="spellStart"/>
      <w:r w:rsidRPr="00AC3BEA">
        <w:rPr>
          <w:color w:val="0E101A"/>
          <w:sz w:val="20"/>
          <w:szCs w:val="20"/>
        </w:rPr>
        <w:t>the</w:t>
      </w:r>
      <w:proofErr w:type="spellEnd"/>
      <w:r w:rsidRPr="00AC3BEA">
        <w:rPr>
          <w:color w:val="0E101A"/>
          <w:sz w:val="20"/>
          <w:szCs w:val="20"/>
        </w:rPr>
        <w:t xml:space="preserve"> case </w:t>
      </w:r>
      <w:proofErr w:type="spellStart"/>
      <w:r w:rsidRPr="00AC3BEA">
        <w:rPr>
          <w:color w:val="0E101A"/>
          <w:sz w:val="20"/>
          <w:szCs w:val="20"/>
        </w:rPr>
        <w:t>of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personal</w:t>
      </w:r>
      <w:proofErr w:type="spellEnd"/>
      <w:r w:rsidRPr="00AC3BEA">
        <w:rPr>
          <w:color w:val="0E101A"/>
          <w:sz w:val="20"/>
          <w:szCs w:val="20"/>
        </w:rPr>
        <w:t xml:space="preserve"> data </w:t>
      </w:r>
      <w:proofErr w:type="spellStart"/>
      <w:r w:rsidRPr="00AC3BEA">
        <w:rPr>
          <w:color w:val="0E101A"/>
          <w:sz w:val="20"/>
          <w:szCs w:val="20"/>
        </w:rPr>
        <w:t>that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is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processed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based</w:t>
      </w:r>
      <w:proofErr w:type="spellEnd"/>
      <w:r w:rsidRPr="00AC3BEA">
        <w:rPr>
          <w:color w:val="0E101A"/>
          <w:sz w:val="20"/>
          <w:szCs w:val="20"/>
        </w:rPr>
        <w:t xml:space="preserve"> on </w:t>
      </w:r>
      <w:proofErr w:type="spellStart"/>
      <w:r w:rsidRPr="00AC3BEA">
        <w:rPr>
          <w:color w:val="0E101A"/>
          <w:sz w:val="20"/>
          <w:szCs w:val="20"/>
        </w:rPr>
        <w:t>your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consent</w:t>
      </w:r>
      <w:proofErr w:type="spellEnd"/>
      <w:r w:rsidRPr="00AC3BEA">
        <w:rPr>
          <w:color w:val="0E101A"/>
          <w:sz w:val="20"/>
          <w:szCs w:val="20"/>
        </w:rPr>
        <w:t>, </w:t>
      </w:r>
      <w:proofErr w:type="spellStart"/>
      <w:r w:rsidRPr="00AC3BEA">
        <w:rPr>
          <w:rStyle w:val="Siln"/>
          <w:color w:val="0E101A"/>
          <w:sz w:val="20"/>
          <w:szCs w:val="20"/>
        </w:rPr>
        <w:t>you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AC3BEA">
        <w:rPr>
          <w:rStyle w:val="Siln"/>
          <w:color w:val="0E101A"/>
          <w:sz w:val="20"/>
          <w:szCs w:val="20"/>
        </w:rPr>
        <w:t>have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AC3BEA">
        <w:rPr>
          <w:rStyle w:val="Siln"/>
          <w:color w:val="0E101A"/>
          <w:sz w:val="20"/>
          <w:szCs w:val="20"/>
        </w:rPr>
        <w:t>the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AC3BEA">
        <w:rPr>
          <w:rStyle w:val="Siln"/>
          <w:color w:val="0E101A"/>
          <w:sz w:val="20"/>
          <w:szCs w:val="20"/>
        </w:rPr>
        <w:t>right</w:t>
      </w:r>
      <w:proofErr w:type="spellEnd"/>
      <w:r w:rsidRPr="00AC3BEA">
        <w:rPr>
          <w:rStyle w:val="Siln"/>
          <w:color w:val="0E101A"/>
          <w:sz w:val="20"/>
          <w:szCs w:val="20"/>
        </w:rPr>
        <w:t xml:space="preserve"> to</w:t>
      </w:r>
      <w:r w:rsidRPr="00AC3BEA">
        <w:rPr>
          <w:color w:val="0E101A"/>
          <w:sz w:val="20"/>
          <w:szCs w:val="20"/>
        </w:rPr>
        <w:t> </w:t>
      </w:r>
      <w:proofErr w:type="spellStart"/>
      <w:r w:rsidRPr="00AC3BEA">
        <w:rPr>
          <w:color w:val="0E101A"/>
          <w:sz w:val="20"/>
          <w:szCs w:val="20"/>
        </w:rPr>
        <w:t>withdraw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your</w:t>
      </w:r>
      <w:proofErr w:type="spellEnd"/>
      <w:r w:rsidRPr="00AC3BEA">
        <w:rPr>
          <w:color w:val="0E101A"/>
          <w:sz w:val="20"/>
          <w:szCs w:val="20"/>
        </w:rPr>
        <w:t xml:space="preserve"> </w:t>
      </w:r>
      <w:proofErr w:type="spellStart"/>
      <w:r w:rsidRPr="00AC3BEA">
        <w:rPr>
          <w:color w:val="0E101A"/>
          <w:sz w:val="20"/>
          <w:szCs w:val="20"/>
        </w:rPr>
        <w:t>consent</w:t>
      </w:r>
      <w:proofErr w:type="spellEnd"/>
      <w:r w:rsidRPr="00AC3BEA">
        <w:rPr>
          <w:color w:val="0E101A"/>
          <w:sz w:val="20"/>
          <w:szCs w:val="20"/>
        </w:rPr>
        <w:t>.</w:t>
      </w:r>
    </w:p>
    <w:p w14:paraId="638F39A6" w14:textId="77777777" w:rsidR="006C520A" w:rsidRPr="0028532D" w:rsidRDefault="006C520A" w:rsidP="006C520A">
      <w:pPr>
        <w:jc w:val="both"/>
        <w:rPr>
          <w:sz w:val="20"/>
          <w:szCs w:val="20"/>
        </w:rPr>
      </w:pPr>
    </w:p>
    <w:p w14:paraId="62E5EAF6" w14:textId="77777777" w:rsidR="00B76323" w:rsidRPr="00B76323" w:rsidRDefault="00B76323" w:rsidP="00B76323">
      <w:pPr>
        <w:pStyle w:val="Normlnweb"/>
        <w:spacing w:before="0" w:beforeAutospacing="0" w:after="0" w:afterAutospacing="0"/>
        <w:rPr>
          <w:color w:val="0E101A"/>
          <w:sz w:val="20"/>
          <w:szCs w:val="20"/>
        </w:rPr>
      </w:pPr>
      <w:proofErr w:type="spellStart"/>
      <w:r w:rsidRPr="00B76323">
        <w:rPr>
          <w:rStyle w:val="Siln"/>
          <w:color w:val="0E101A"/>
          <w:sz w:val="20"/>
          <w:szCs w:val="20"/>
        </w:rPr>
        <w:t>You</w:t>
      </w:r>
      <w:proofErr w:type="spellEnd"/>
      <w:r w:rsidRPr="00B76323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76323">
        <w:rPr>
          <w:rStyle w:val="Siln"/>
          <w:color w:val="0E101A"/>
          <w:sz w:val="20"/>
          <w:szCs w:val="20"/>
        </w:rPr>
        <w:t>have</w:t>
      </w:r>
      <w:proofErr w:type="spellEnd"/>
      <w:r w:rsidRPr="00B76323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76323">
        <w:rPr>
          <w:rStyle w:val="Siln"/>
          <w:color w:val="0E101A"/>
          <w:sz w:val="20"/>
          <w:szCs w:val="20"/>
        </w:rPr>
        <w:t>the</w:t>
      </w:r>
      <w:proofErr w:type="spellEnd"/>
      <w:r w:rsidRPr="00B76323">
        <w:rPr>
          <w:rStyle w:val="Siln"/>
          <w:color w:val="0E101A"/>
          <w:sz w:val="20"/>
          <w:szCs w:val="20"/>
        </w:rPr>
        <w:t xml:space="preserve"> </w:t>
      </w:r>
      <w:proofErr w:type="spellStart"/>
      <w:r w:rsidRPr="00B76323">
        <w:rPr>
          <w:rStyle w:val="Siln"/>
          <w:color w:val="0E101A"/>
          <w:sz w:val="20"/>
          <w:szCs w:val="20"/>
        </w:rPr>
        <w:t>right</w:t>
      </w:r>
      <w:proofErr w:type="spellEnd"/>
      <w:r w:rsidRPr="00B76323">
        <w:rPr>
          <w:rStyle w:val="Siln"/>
          <w:color w:val="0E101A"/>
          <w:sz w:val="20"/>
          <w:szCs w:val="20"/>
        </w:rPr>
        <w:t xml:space="preserve"> to</w:t>
      </w:r>
      <w:r w:rsidRPr="00B76323">
        <w:rPr>
          <w:color w:val="0E101A"/>
          <w:sz w:val="20"/>
          <w:szCs w:val="20"/>
        </w:rPr>
        <w:t> </w:t>
      </w:r>
      <w:proofErr w:type="spellStart"/>
      <w:r w:rsidRPr="00B76323">
        <w:rPr>
          <w:color w:val="0E101A"/>
          <w:sz w:val="20"/>
          <w:szCs w:val="20"/>
        </w:rPr>
        <w:t>file</w:t>
      </w:r>
      <w:proofErr w:type="spellEnd"/>
      <w:r w:rsidRPr="00B76323">
        <w:rPr>
          <w:color w:val="0E101A"/>
          <w:sz w:val="20"/>
          <w:szCs w:val="20"/>
        </w:rPr>
        <w:t xml:space="preserve"> a </w:t>
      </w:r>
      <w:proofErr w:type="spellStart"/>
      <w:r w:rsidRPr="00B76323">
        <w:rPr>
          <w:color w:val="0E101A"/>
          <w:sz w:val="20"/>
          <w:szCs w:val="20"/>
        </w:rPr>
        <w:t>complaint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with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the</w:t>
      </w:r>
      <w:proofErr w:type="spellEnd"/>
      <w:r w:rsidRPr="00B76323">
        <w:rPr>
          <w:color w:val="0E101A"/>
          <w:sz w:val="20"/>
          <w:szCs w:val="20"/>
        </w:rPr>
        <w:t xml:space="preserve"> supervisory </w:t>
      </w:r>
      <w:proofErr w:type="spellStart"/>
      <w:r w:rsidRPr="00B76323">
        <w:rPr>
          <w:color w:val="0E101A"/>
          <w:sz w:val="20"/>
          <w:szCs w:val="20"/>
        </w:rPr>
        <w:t>authority</w:t>
      </w:r>
      <w:proofErr w:type="spellEnd"/>
      <w:r w:rsidRPr="00B76323">
        <w:rPr>
          <w:color w:val="0E101A"/>
          <w:sz w:val="20"/>
          <w:szCs w:val="20"/>
        </w:rPr>
        <w:t xml:space="preserve"> – Office </w:t>
      </w:r>
      <w:proofErr w:type="spellStart"/>
      <w:r w:rsidRPr="00B76323">
        <w:rPr>
          <w:color w:val="0E101A"/>
          <w:sz w:val="20"/>
          <w:szCs w:val="20"/>
        </w:rPr>
        <w:t>for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Personal</w:t>
      </w:r>
      <w:proofErr w:type="spellEnd"/>
      <w:r w:rsidRPr="00B76323">
        <w:rPr>
          <w:color w:val="0E101A"/>
          <w:sz w:val="20"/>
          <w:szCs w:val="20"/>
        </w:rPr>
        <w:t xml:space="preserve"> Data </w:t>
      </w:r>
      <w:proofErr w:type="spellStart"/>
      <w:r w:rsidRPr="00B76323">
        <w:rPr>
          <w:color w:val="0E101A"/>
          <w:sz w:val="20"/>
          <w:szCs w:val="20"/>
        </w:rPr>
        <w:t>Protection</w:t>
      </w:r>
      <w:proofErr w:type="spellEnd"/>
      <w:r w:rsidRPr="00B76323">
        <w:rPr>
          <w:color w:val="0E101A"/>
          <w:sz w:val="20"/>
          <w:szCs w:val="20"/>
        </w:rPr>
        <w:t>, </w:t>
      </w:r>
      <w:hyperlink r:id="rId8" w:tgtFrame="_blank" w:history="1">
        <w:r w:rsidRPr="00B76323">
          <w:rPr>
            <w:rStyle w:val="Hypertextovodkaz"/>
            <w:color w:val="4A6EE0"/>
            <w:sz w:val="20"/>
            <w:szCs w:val="20"/>
          </w:rPr>
          <w:t>www.uoou.cz</w:t>
        </w:r>
      </w:hyperlink>
      <w:r w:rsidRPr="00B76323">
        <w:rPr>
          <w:color w:val="0E101A"/>
          <w:sz w:val="20"/>
          <w:szCs w:val="20"/>
        </w:rPr>
        <w:t xml:space="preserve">, Office </w:t>
      </w:r>
      <w:proofErr w:type="spellStart"/>
      <w:r w:rsidRPr="00B76323">
        <w:rPr>
          <w:color w:val="0E101A"/>
          <w:sz w:val="20"/>
          <w:szCs w:val="20"/>
        </w:rPr>
        <w:t>for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Personal</w:t>
      </w:r>
      <w:proofErr w:type="spellEnd"/>
      <w:r w:rsidRPr="00B76323">
        <w:rPr>
          <w:color w:val="0E101A"/>
          <w:sz w:val="20"/>
          <w:szCs w:val="20"/>
        </w:rPr>
        <w:t xml:space="preserve"> Data </w:t>
      </w:r>
      <w:proofErr w:type="spellStart"/>
      <w:r w:rsidRPr="00B76323">
        <w:rPr>
          <w:color w:val="0E101A"/>
          <w:sz w:val="20"/>
          <w:szCs w:val="20"/>
        </w:rPr>
        <w:t>Protection</w:t>
      </w:r>
      <w:proofErr w:type="spellEnd"/>
      <w:r w:rsidRPr="00B76323">
        <w:rPr>
          <w:color w:val="0E101A"/>
          <w:sz w:val="20"/>
          <w:szCs w:val="20"/>
        </w:rPr>
        <w:t xml:space="preserve"> (ÚOOÚ), Pplk. Sochora 27, 170 00 Prague 7.</w:t>
      </w:r>
    </w:p>
    <w:p w14:paraId="2973C532" w14:textId="77777777" w:rsidR="00B76323" w:rsidRPr="00B76323" w:rsidRDefault="00B76323" w:rsidP="00B76323">
      <w:pPr>
        <w:pStyle w:val="Normlnweb"/>
        <w:spacing w:before="0" w:beforeAutospacing="0" w:after="0" w:afterAutospacing="0"/>
        <w:rPr>
          <w:color w:val="0E101A"/>
          <w:sz w:val="20"/>
          <w:szCs w:val="20"/>
        </w:rPr>
      </w:pPr>
    </w:p>
    <w:p w14:paraId="5960E33B" w14:textId="77777777" w:rsidR="00B76323" w:rsidRPr="00B76323" w:rsidRDefault="00B76323" w:rsidP="00B76323">
      <w:pPr>
        <w:pStyle w:val="Normlnweb"/>
        <w:spacing w:before="0" w:beforeAutospacing="0" w:after="0" w:afterAutospacing="0"/>
        <w:rPr>
          <w:color w:val="0E101A"/>
          <w:sz w:val="20"/>
          <w:szCs w:val="20"/>
        </w:rPr>
      </w:pPr>
      <w:proofErr w:type="spellStart"/>
      <w:r w:rsidRPr="00B76323">
        <w:rPr>
          <w:color w:val="0E101A"/>
          <w:sz w:val="20"/>
          <w:szCs w:val="20"/>
        </w:rPr>
        <w:t>If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there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is</w:t>
      </w:r>
      <w:proofErr w:type="spellEnd"/>
      <w:r w:rsidRPr="00B76323">
        <w:rPr>
          <w:color w:val="0E101A"/>
          <w:sz w:val="20"/>
          <w:szCs w:val="20"/>
        </w:rPr>
        <w:t xml:space="preserve"> a </w:t>
      </w:r>
      <w:proofErr w:type="spellStart"/>
      <w:r w:rsidRPr="00B76323">
        <w:rPr>
          <w:color w:val="0E101A"/>
          <w:sz w:val="20"/>
          <w:szCs w:val="20"/>
        </w:rPr>
        <w:t>breach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of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personal</w:t>
      </w:r>
      <w:proofErr w:type="spellEnd"/>
      <w:r w:rsidRPr="00B76323">
        <w:rPr>
          <w:color w:val="0E101A"/>
          <w:sz w:val="20"/>
          <w:szCs w:val="20"/>
        </w:rPr>
        <w:t xml:space="preserve"> data </w:t>
      </w:r>
      <w:proofErr w:type="spellStart"/>
      <w:r w:rsidRPr="00B76323">
        <w:rPr>
          <w:color w:val="0E101A"/>
          <w:sz w:val="20"/>
          <w:szCs w:val="20"/>
        </w:rPr>
        <w:t>security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within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the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processing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of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personal</w:t>
      </w:r>
      <w:proofErr w:type="spellEnd"/>
      <w:r w:rsidRPr="00B76323">
        <w:rPr>
          <w:color w:val="0E101A"/>
          <w:sz w:val="20"/>
          <w:szCs w:val="20"/>
        </w:rPr>
        <w:t xml:space="preserve"> data by </w:t>
      </w:r>
      <w:proofErr w:type="spellStart"/>
      <w:r w:rsidRPr="00B76323">
        <w:rPr>
          <w:color w:val="0E101A"/>
          <w:sz w:val="20"/>
          <w:szCs w:val="20"/>
        </w:rPr>
        <w:t>our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company</w:t>
      </w:r>
      <w:proofErr w:type="spellEnd"/>
      <w:r w:rsidRPr="00B76323">
        <w:rPr>
          <w:color w:val="0E101A"/>
          <w:sz w:val="20"/>
          <w:szCs w:val="20"/>
        </w:rPr>
        <w:t xml:space="preserve">, </w:t>
      </w:r>
      <w:proofErr w:type="spellStart"/>
      <w:r w:rsidRPr="00B76323">
        <w:rPr>
          <w:color w:val="0E101A"/>
          <w:sz w:val="20"/>
          <w:szCs w:val="20"/>
        </w:rPr>
        <w:t>which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will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result</w:t>
      </w:r>
      <w:proofErr w:type="spellEnd"/>
      <w:r w:rsidRPr="00B76323">
        <w:rPr>
          <w:color w:val="0E101A"/>
          <w:sz w:val="20"/>
          <w:szCs w:val="20"/>
        </w:rPr>
        <w:t xml:space="preserve"> in a </w:t>
      </w:r>
      <w:proofErr w:type="spellStart"/>
      <w:r w:rsidRPr="00B76323">
        <w:rPr>
          <w:color w:val="0E101A"/>
          <w:sz w:val="20"/>
          <w:szCs w:val="20"/>
        </w:rPr>
        <w:t>high</w:t>
      </w:r>
      <w:proofErr w:type="spellEnd"/>
      <w:r w:rsidRPr="00B76323">
        <w:rPr>
          <w:color w:val="0E101A"/>
          <w:sz w:val="20"/>
          <w:szCs w:val="20"/>
        </w:rPr>
        <w:t xml:space="preserve"> risk to </w:t>
      </w:r>
      <w:proofErr w:type="spellStart"/>
      <w:r w:rsidRPr="00B76323">
        <w:rPr>
          <w:color w:val="0E101A"/>
          <w:sz w:val="20"/>
          <w:szCs w:val="20"/>
        </w:rPr>
        <w:t>the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rights</w:t>
      </w:r>
      <w:proofErr w:type="spellEnd"/>
      <w:r w:rsidRPr="00B76323">
        <w:rPr>
          <w:color w:val="0E101A"/>
          <w:sz w:val="20"/>
          <w:szCs w:val="20"/>
        </w:rPr>
        <w:t xml:space="preserve"> and </w:t>
      </w:r>
      <w:proofErr w:type="spellStart"/>
      <w:r w:rsidRPr="00B76323">
        <w:rPr>
          <w:color w:val="0E101A"/>
          <w:sz w:val="20"/>
          <w:szCs w:val="20"/>
        </w:rPr>
        <w:t>freedoms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of</w:t>
      </w:r>
      <w:proofErr w:type="spellEnd"/>
      <w:r w:rsidRPr="00B76323">
        <w:rPr>
          <w:color w:val="0E101A"/>
          <w:sz w:val="20"/>
          <w:szCs w:val="20"/>
        </w:rPr>
        <w:t xml:space="preserve"> natural </w:t>
      </w:r>
      <w:proofErr w:type="spellStart"/>
      <w:r w:rsidRPr="00B76323">
        <w:rPr>
          <w:color w:val="0E101A"/>
          <w:sz w:val="20"/>
          <w:szCs w:val="20"/>
        </w:rPr>
        <w:t>persons</w:t>
      </w:r>
      <w:proofErr w:type="spellEnd"/>
      <w:r w:rsidRPr="00B76323">
        <w:rPr>
          <w:color w:val="0E101A"/>
          <w:sz w:val="20"/>
          <w:szCs w:val="20"/>
        </w:rPr>
        <w:t xml:space="preserve">, </w:t>
      </w:r>
      <w:proofErr w:type="spellStart"/>
      <w:r w:rsidRPr="00B76323">
        <w:rPr>
          <w:color w:val="0E101A"/>
          <w:sz w:val="20"/>
          <w:szCs w:val="20"/>
        </w:rPr>
        <w:t>we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will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notify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this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breach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without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undue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delay</w:t>
      </w:r>
      <w:proofErr w:type="spellEnd"/>
      <w:r w:rsidRPr="00B76323">
        <w:rPr>
          <w:color w:val="0E101A"/>
          <w:sz w:val="20"/>
          <w:szCs w:val="20"/>
        </w:rPr>
        <w:t xml:space="preserve"> on </w:t>
      </w:r>
      <w:proofErr w:type="spellStart"/>
      <w:r w:rsidRPr="00B76323">
        <w:rPr>
          <w:color w:val="0E101A"/>
          <w:sz w:val="20"/>
          <w:szCs w:val="20"/>
        </w:rPr>
        <w:t>our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website</w:t>
      </w:r>
      <w:proofErr w:type="spellEnd"/>
      <w:r w:rsidRPr="00B76323">
        <w:rPr>
          <w:color w:val="0E101A"/>
          <w:sz w:val="20"/>
          <w:szCs w:val="20"/>
        </w:rPr>
        <w:t xml:space="preserve">. </w:t>
      </w:r>
      <w:proofErr w:type="spellStart"/>
      <w:r w:rsidRPr="00B76323">
        <w:rPr>
          <w:color w:val="0E101A"/>
          <w:sz w:val="20"/>
          <w:szCs w:val="20"/>
        </w:rPr>
        <w:t>If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have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your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contact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details</w:t>
      </w:r>
      <w:proofErr w:type="spellEnd"/>
      <w:r w:rsidRPr="00B76323">
        <w:rPr>
          <w:color w:val="0E101A"/>
          <w:sz w:val="20"/>
          <w:szCs w:val="20"/>
        </w:rPr>
        <w:t xml:space="preserve"> (</w:t>
      </w:r>
      <w:proofErr w:type="spellStart"/>
      <w:r w:rsidRPr="00B76323">
        <w:rPr>
          <w:color w:val="0E101A"/>
          <w:sz w:val="20"/>
          <w:szCs w:val="20"/>
        </w:rPr>
        <w:t>telephone</w:t>
      </w:r>
      <w:proofErr w:type="spellEnd"/>
      <w:r w:rsidRPr="00B76323">
        <w:rPr>
          <w:color w:val="0E101A"/>
          <w:sz w:val="20"/>
          <w:szCs w:val="20"/>
        </w:rPr>
        <w:t xml:space="preserve"> and email </w:t>
      </w:r>
      <w:proofErr w:type="spellStart"/>
      <w:r w:rsidRPr="00B76323">
        <w:rPr>
          <w:color w:val="0E101A"/>
          <w:sz w:val="20"/>
          <w:szCs w:val="20"/>
        </w:rPr>
        <w:t>address</w:t>
      </w:r>
      <w:proofErr w:type="spellEnd"/>
      <w:r w:rsidRPr="00B76323">
        <w:rPr>
          <w:color w:val="0E101A"/>
          <w:sz w:val="20"/>
          <w:szCs w:val="20"/>
        </w:rPr>
        <w:t xml:space="preserve">), </w:t>
      </w:r>
      <w:proofErr w:type="spellStart"/>
      <w:r w:rsidRPr="00B76323">
        <w:rPr>
          <w:color w:val="0E101A"/>
          <w:sz w:val="20"/>
          <w:szCs w:val="20"/>
        </w:rPr>
        <w:t>we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will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adress</w:t>
      </w:r>
      <w:proofErr w:type="spellEnd"/>
      <w:r w:rsidRPr="00B76323">
        <w:rPr>
          <w:color w:val="0E101A"/>
          <w:sz w:val="20"/>
          <w:szCs w:val="20"/>
        </w:rPr>
        <w:t xml:space="preserve"> </w:t>
      </w:r>
      <w:proofErr w:type="spellStart"/>
      <w:r w:rsidRPr="00B76323">
        <w:rPr>
          <w:color w:val="0E101A"/>
          <w:sz w:val="20"/>
          <w:szCs w:val="20"/>
        </w:rPr>
        <w:t>directly</w:t>
      </w:r>
      <w:proofErr w:type="spellEnd"/>
      <w:r w:rsidRPr="00B76323">
        <w:rPr>
          <w:color w:val="0E101A"/>
          <w:sz w:val="20"/>
          <w:szCs w:val="20"/>
        </w:rPr>
        <w:t xml:space="preserve"> to </w:t>
      </w:r>
      <w:proofErr w:type="spellStart"/>
      <w:r w:rsidRPr="00B76323">
        <w:rPr>
          <w:color w:val="0E101A"/>
          <w:sz w:val="20"/>
          <w:szCs w:val="20"/>
        </w:rPr>
        <w:t>you</w:t>
      </w:r>
      <w:proofErr w:type="spellEnd"/>
      <w:r w:rsidRPr="00B76323">
        <w:rPr>
          <w:color w:val="0E101A"/>
          <w:sz w:val="20"/>
          <w:szCs w:val="20"/>
        </w:rPr>
        <w:t>.</w:t>
      </w:r>
    </w:p>
    <w:p w14:paraId="78DC6E9D" w14:textId="77777777" w:rsidR="001C75D6" w:rsidRDefault="001C75D6" w:rsidP="006C520A">
      <w:pPr>
        <w:jc w:val="both"/>
        <w:rPr>
          <w:sz w:val="20"/>
          <w:szCs w:val="20"/>
        </w:rPr>
      </w:pPr>
    </w:p>
    <w:p w14:paraId="3B8C718D" w14:textId="77777777" w:rsidR="001C75D6" w:rsidRDefault="001C75D6" w:rsidP="006C520A">
      <w:pPr>
        <w:jc w:val="both"/>
        <w:rPr>
          <w:sz w:val="20"/>
          <w:szCs w:val="20"/>
        </w:rPr>
      </w:pPr>
    </w:p>
    <w:p w14:paraId="15ECF316" w14:textId="77777777" w:rsidR="001C75D6" w:rsidRDefault="001C75D6" w:rsidP="006C520A">
      <w:pPr>
        <w:jc w:val="both"/>
        <w:rPr>
          <w:sz w:val="20"/>
          <w:szCs w:val="20"/>
        </w:rPr>
      </w:pPr>
    </w:p>
    <w:p w14:paraId="3BD32B23" w14:textId="54D7C0E2" w:rsidR="00AC0145" w:rsidRDefault="001C75D6" w:rsidP="001F4219">
      <w:pPr>
        <w:jc w:val="center"/>
        <w:rPr>
          <w:b/>
          <w:u w:val="single"/>
        </w:rPr>
      </w:pPr>
      <w:r w:rsidRPr="001C75D6">
        <w:rPr>
          <w:b/>
          <w:u w:val="single"/>
          <w:lang w:val="en"/>
        </w:rPr>
        <w:t>Data subjects, processed personal data, purpose of processing</w:t>
      </w:r>
    </w:p>
    <w:p w14:paraId="2F2AC471" w14:textId="77777777" w:rsidR="00AC0145" w:rsidRPr="001C75D6" w:rsidRDefault="00AC0145" w:rsidP="001C75D6">
      <w:pPr>
        <w:jc w:val="center"/>
        <w:rPr>
          <w:b/>
          <w:color w:val="FF0000"/>
          <w:u w:val="single"/>
        </w:rPr>
      </w:pPr>
    </w:p>
    <w:p w14:paraId="16BEFE04" w14:textId="77777777" w:rsidR="00064D59" w:rsidRDefault="00064D59" w:rsidP="00064D59"/>
    <w:tbl>
      <w:tblPr>
        <w:tblW w:w="14739" w:type="dxa"/>
        <w:tblInd w:w="-14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673"/>
        <w:gridCol w:w="3592"/>
        <w:gridCol w:w="5351"/>
      </w:tblGrid>
      <w:tr w:rsidR="004F267D" w:rsidRPr="00F776F5" w14:paraId="0F9692E0" w14:textId="77777777" w:rsidTr="00E262EC">
        <w:tc>
          <w:tcPr>
            <w:tcW w:w="2123" w:type="dxa"/>
            <w:tcBorders>
              <w:top w:val="single" w:sz="6" w:space="0" w:color="auto"/>
              <w:left w:val="single" w:sz="6" w:space="0" w:color="auto"/>
            </w:tcBorders>
          </w:tcPr>
          <w:p w14:paraId="3823A690" w14:textId="77777777" w:rsidR="004F267D" w:rsidRPr="00D37065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Data subject</w:t>
            </w:r>
          </w:p>
        </w:tc>
        <w:tc>
          <w:tcPr>
            <w:tcW w:w="3673" w:type="dxa"/>
            <w:tcBorders>
              <w:top w:val="single" w:sz="6" w:space="0" w:color="auto"/>
            </w:tcBorders>
          </w:tcPr>
          <w:p w14:paraId="4AB9A440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Categories of personal data</w:t>
            </w:r>
          </w:p>
          <w:p w14:paraId="4EDEFF18" w14:textId="77777777" w:rsidR="00D1002F" w:rsidRPr="00D37065" w:rsidRDefault="00D1002F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Personal data</w:t>
            </w:r>
          </w:p>
        </w:tc>
        <w:tc>
          <w:tcPr>
            <w:tcW w:w="3592" w:type="dxa"/>
            <w:tcBorders>
              <w:top w:val="single" w:sz="6" w:space="0" w:color="auto"/>
              <w:bottom w:val="nil"/>
            </w:tcBorders>
          </w:tcPr>
          <w:p w14:paraId="5BED1F5F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Purpose of processing</w:t>
            </w:r>
          </w:p>
          <w:p w14:paraId="32D96FAE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Legal basis (obligation)</w:t>
            </w:r>
          </w:p>
          <w:p w14:paraId="5A9E3CD4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Reason for legitimate interest</w:t>
            </w:r>
          </w:p>
          <w:p w14:paraId="039069F6" w14:textId="77777777" w:rsidR="004F267D" w:rsidRPr="00D37065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Other purposes of processing</w:t>
            </w:r>
          </w:p>
        </w:tc>
        <w:tc>
          <w:tcPr>
            <w:tcW w:w="5351" w:type="dxa"/>
            <w:tcBorders>
              <w:top w:val="single" w:sz="6" w:space="0" w:color="auto"/>
              <w:right w:val="single" w:sz="6" w:space="0" w:color="auto"/>
            </w:tcBorders>
          </w:tcPr>
          <w:p w14:paraId="563DA6C8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Retention period</w:t>
            </w:r>
          </w:p>
          <w:p w14:paraId="16342B23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Recipients</w:t>
            </w:r>
          </w:p>
          <w:p w14:paraId="6A67A771" w14:textId="77777777" w:rsidR="004F267D" w:rsidRP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267D">
              <w:rPr>
                <w:b/>
                <w:sz w:val="20"/>
                <w:szCs w:val="20"/>
                <w:lang w:val="en"/>
              </w:rPr>
              <w:t>Transfer to a third country</w:t>
            </w:r>
          </w:p>
          <w:p w14:paraId="258F9011" w14:textId="77777777" w:rsidR="004F267D" w:rsidRPr="00D37065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267D">
              <w:rPr>
                <w:b/>
                <w:sz w:val="20"/>
                <w:szCs w:val="20"/>
                <w:lang w:val="en"/>
              </w:rPr>
              <w:t>Automated decision-making (including profiling)</w:t>
            </w:r>
          </w:p>
        </w:tc>
      </w:tr>
      <w:tr w:rsidR="00064D59" w:rsidRPr="00EB167A" w14:paraId="2A0D01A5" w14:textId="77777777" w:rsidTr="00E262EC">
        <w:tc>
          <w:tcPr>
            <w:tcW w:w="21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1E8D65C8" w14:textId="2BB31CB2" w:rsidR="00064D59" w:rsidRPr="00EB167A" w:rsidRDefault="005D60FC" w:rsidP="00895007">
            <w:pPr>
              <w:rPr>
                <w:rFonts w:ascii="Calibri" w:hAnsi="Calibri"/>
                <w:sz w:val="20"/>
                <w:szCs w:val="20"/>
              </w:rPr>
            </w:pPr>
            <w:r w:rsidRPr="005D60FC">
              <w:rPr>
                <w:sz w:val="20"/>
                <w:szCs w:val="20"/>
                <w:lang w:val="en"/>
              </w:rPr>
              <w:t>Natural persons – employees of companies, authorities, and bodies with whom they deal based on a business relationship or based on legal obligations</w:t>
            </w:r>
          </w:p>
        </w:tc>
        <w:tc>
          <w:tcPr>
            <w:tcW w:w="3673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1866B4B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Name and surname</w:t>
            </w:r>
          </w:p>
          <w:p w14:paraId="0CCEFA96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Email address</w:t>
            </w:r>
          </w:p>
          <w:p w14:paraId="7B6FF3E7" w14:textId="77777777" w:rsidR="00064D59" w:rsidRPr="006634B9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211F4">
              <w:rPr>
                <w:sz w:val="20"/>
                <w:szCs w:val="20"/>
                <w:lang w:val="en"/>
              </w:rPr>
              <w:t>IP address</w:t>
            </w:r>
          </w:p>
          <w:p w14:paraId="10ECD397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Personal identification number</w:t>
            </w:r>
            <w:r>
              <w:rPr>
                <w:sz w:val="20"/>
                <w:szCs w:val="20"/>
                <w:lang w:val="en"/>
              </w:rPr>
              <w:t xml:space="preserve"> (</w:t>
            </w:r>
            <w:r w:rsidRPr="00203EC3">
              <w:rPr>
                <w:sz w:val="18"/>
                <w:szCs w:val="18"/>
                <w:lang w:val="en"/>
              </w:rPr>
              <w:t xml:space="preserve">these and the following data are collected exclusively for the employee's qualification documents – </w:t>
            </w:r>
            <w:proofErr w:type="gramStart"/>
            <w:r w:rsidRPr="00203EC3">
              <w:rPr>
                <w:sz w:val="18"/>
                <w:szCs w:val="18"/>
                <w:lang w:val="en"/>
              </w:rPr>
              <w:t>e.g.</w:t>
            </w:r>
            <w:proofErr w:type="gramEnd"/>
            <w:r w:rsidRPr="00203EC3">
              <w:rPr>
                <w:sz w:val="18"/>
                <w:szCs w:val="18"/>
                <w:lang w:val="en"/>
              </w:rPr>
              <w:t xml:space="preserve"> Certificate of Professional Competence in Fire Protection</w:t>
            </w:r>
            <w:r>
              <w:rPr>
                <w:sz w:val="20"/>
                <w:szCs w:val="20"/>
                <w:lang w:val="en"/>
              </w:rPr>
              <w:t>)</w:t>
            </w:r>
          </w:p>
          <w:p w14:paraId="687E0645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Address</w:t>
            </w:r>
          </w:p>
          <w:p w14:paraId="45C36AAB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Date of birth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07A5" w14:textId="77777777" w:rsidR="00B346DE" w:rsidRDefault="00B346DE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legal duty</w:t>
            </w:r>
          </w:p>
          <w:p w14:paraId="519249DD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performance of the contractual relationship</w:t>
            </w:r>
            <w:r w:rsidR="00B346DE">
              <w:rPr>
                <w:sz w:val="20"/>
                <w:szCs w:val="20"/>
                <w:lang w:val="en"/>
              </w:rPr>
              <w:t>,</w:t>
            </w:r>
          </w:p>
          <w:p w14:paraId="7428861D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evidence</w:t>
            </w:r>
            <w:r w:rsidR="00B346DE">
              <w:rPr>
                <w:sz w:val="20"/>
                <w:szCs w:val="20"/>
                <w:lang w:val="en"/>
              </w:rPr>
              <w:t>,</w:t>
            </w:r>
          </w:p>
          <w:p w14:paraId="51ADF6C7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Demonstration of eligibility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551E" w14:textId="77777777" w:rsidR="00E262EC" w:rsidRPr="00E262EC" w:rsidRDefault="00E262EC" w:rsidP="00E262EC">
            <w:pPr>
              <w:ind w:left="700"/>
              <w:jc w:val="both"/>
              <w:rPr>
                <w:sz w:val="20"/>
                <w:szCs w:val="20"/>
                <w:lang w:val="en"/>
              </w:rPr>
            </w:pPr>
            <w:r w:rsidRPr="00E262EC">
              <w:rPr>
                <w:sz w:val="20"/>
                <w:szCs w:val="20"/>
                <w:lang w:val="en"/>
              </w:rPr>
              <w:t xml:space="preserve">Retention period: 10 calendar years after the year in which the last alert was made </w:t>
            </w:r>
          </w:p>
          <w:p w14:paraId="5E6D26DB" w14:textId="545F2893" w:rsidR="00E262EC" w:rsidRDefault="00E262EC" w:rsidP="00E262EC">
            <w:pPr>
              <w:ind w:left="700"/>
              <w:jc w:val="both"/>
              <w:rPr>
                <w:sz w:val="20"/>
                <w:szCs w:val="20"/>
                <w:lang w:val="en"/>
              </w:rPr>
            </w:pPr>
            <w:r w:rsidRPr="00E262EC">
              <w:rPr>
                <w:sz w:val="20"/>
                <w:szCs w:val="20"/>
                <w:lang w:val="en"/>
              </w:rPr>
              <w:t>Qualification documents: 5 years after completion of performance</w:t>
            </w:r>
          </w:p>
          <w:p w14:paraId="7C4F16B7" w14:textId="77777777" w:rsidR="00E262EC" w:rsidRPr="00E262EC" w:rsidRDefault="00E262EC" w:rsidP="00E262EC">
            <w:pPr>
              <w:ind w:left="700"/>
              <w:jc w:val="both"/>
              <w:rPr>
                <w:sz w:val="20"/>
                <w:szCs w:val="20"/>
                <w:lang w:val="en"/>
              </w:rPr>
            </w:pPr>
          </w:p>
          <w:p w14:paraId="450348CF" w14:textId="1BC6583D" w:rsidR="00064D59" w:rsidRPr="00EB167A" w:rsidRDefault="00E262EC" w:rsidP="00E262E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262EC">
              <w:rPr>
                <w:sz w:val="20"/>
                <w:szCs w:val="20"/>
                <w:lang w:val="en"/>
              </w:rPr>
              <w:t>Potential recipients: employees of our company according</w:t>
            </w:r>
            <w:r>
              <w:rPr>
                <w:sz w:val="20"/>
                <w:szCs w:val="20"/>
                <w:lang w:val="en"/>
              </w:rPr>
              <w:t xml:space="preserve"> </w:t>
            </w:r>
            <w:r w:rsidRPr="00E262EC">
              <w:rPr>
                <w:sz w:val="20"/>
                <w:szCs w:val="20"/>
                <w:lang w:val="en"/>
              </w:rPr>
              <w:t>to the functional position and access authorization, tax advisor, financial auditor, state authorities and authorities, the company's lawyer, our potential personal data processors</w:t>
            </w:r>
          </w:p>
        </w:tc>
      </w:tr>
      <w:tr w:rsidR="00064D59" w:rsidRPr="00EB167A" w14:paraId="47F2A428" w14:textId="77777777" w:rsidTr="00E262EC">
        <w:tc>
          <w:tcPr>
            <w:tcW w:w="21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5004E59E" w14:textId="0DD46792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 xml:space="preserve">Natural persons acting </w:t>
            </w:r>
            <w:r w:rsidR="00306AA7">
              <w:rPr>
                <w:sz w:val="20"/>
                <w:szCs w:val="20"/>
                <w:lang w:val="en"/>
              </w:rPr>
              <w:t>based on</w:t>
            </w:r>
            <w:r w:rsidRPr="00EB167A">
              <w:rPr>
                <w:sz w:val="20"/>
                <w:szCs w:val="20"/>
                <w:lang w:val="en"/>
              </w:rPr>
              <w:t xml:space="preserve"> business relationship</w:t>
            </w:r>
          </w:p>
        </w:tc>
        <w:tc>
          <w:tcPr>
            <w:tcW w:w="3673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66E9AD98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Name and surname</w:t>
            </w:r>
          </w:p>
          <w:p w14:paraId="2DB5A033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Address of permanent residence</w:t>
            </w:r>
          </w:p>
          <w:p w14:paraId="2BCF814C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Email address</w:t>
            </w:r>
          </w:p>
          <w:p w14:paraId="529FFFFF" w14:textId="77777777" w:rsidR="00064D59" w:rsidRPr="006634B9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211F4">
              <w:rPr>
                <w:sz w:val="20"/>
                <w:szCs w:val="20"/>
                <w:lang w:val="en"/>
              </w:rPr>
              <w:t>IP address</w:t>
            </w:r>
          </w:p>
          <w:p w14:paraId="5F2CCD1A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lastRenderedPageBreak/>
              <w:t>Personal identification number</w:t>
            </w:r>
            <w:r>
              <w:rPr>
                <w:sz w:val="20"/>
                <w:szCs w:val="20"/>
                <w:lang w:val="en"/>
              </w:rPr>
              <w:t xml:space="preserve"> (</w:t>
            </w:r>
            <w:r w:rsidRPr="00203EC3">
              <w:rPr>
                <w:sz w:val="18"/>
                <w:szCs w:val="18"/>
                <w:lang w:val="en"/>
              </w:rPr>
              <w:t xml:space="preserve">these and the following data are collected exclusively for the employee's qualification documents – </w:t>
            </w:r>
            <w:proofErr w:type="gramStart"/>
            <w:r w:rsidRPr="00203EC3">
              <w:rPr>
                <w:sz w:val="18"/>
                <w:szCs w:val="18"/>
                <w:lang w:val="en"/>
              </w:rPr>
              <w:t>e.g.</w:t>
            </w:r>
            <w:proofErr w:type="gramEnd"/>
            <w:r w:rsidRPr="00203EC3">
              <w:rPr>
                <w:sz w:val="18"/>
                <w:szCs w:val="18"/>
                <w:lang w:val="en"/>
              </w:rPr>
              <w:t xml:space="preserve"> Certificate of Professional Competence in Fire Protection</w:t>
            </w:r>
            <w:r>
              <w:rPr>
                <w:sz w:val="20"/>
                <w:szCs w:val="20"/>
                <w:lang w:val="en"/>
              </w:rPr>
              <w:t>)</w:t>
            </w:r>
          </w:p>
          <w:p w14:paraId="54C534C3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Address</w:t>
            </w:r>
          </w:p>
          <w:p w14:paraId="2C860045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Date of birth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3255" w14:textId="77777777" w:rsidR="00B346DE" w:rsidRDefault="00B346DE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legal duty</w:t>
            </w:r>
          </w:p>
          <w:p w14:paraId="4728A37F" w14:textId="0E99990C" w:rsidR="00B346DE" w:rsidRDefault="00306AA7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contract</w:t>
            </w:r>
            <w:r w:rsidR="00064D59" w:rsidRPr="00EB167A">
              <w:rPr>
                <w:sz w:val="20"/>
                <w:szCs w:val="20"/>
                <w:lang w:val="en"/>
              </w:rPr>
              <w:t>,</w:t>
            </w:r>
          </w:p>
          <w:p w14:paraId="780FCC88" w14:textId="11979784" w:rsidR="00064D59" w:rsidRDefault="00B346DE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legitimate interest (lack of evidence,</w:t>
            </w:r>
            <w:r w:rsidR="00064D59" w:rsidRPr="00EB167A">
              <w:rPr>
                <w:sz w:val="20"/>
                <w:szCs w:val="20"/>
                <w:lang w:val="en"/>
              </w:rPr>
              <w:t xml:space="preserve"> economic interest, proof of eligibility),</w:t>
            </w:r>
          </w:p>
          <w:p w14:paraId="7D1516F3" w14:textId="01DCE05A" w:rsidR="0002504F" w:rsidRPr="00EB167A" w:rsidRDefault="0002504F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assent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63FC" w14:textId="77777777" w:rsidR="00064D59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 xml:space="preserve">Retention period: </w:t>
            </w:r>
          </w:p>
          <w:p w14:paraId="01EE9032" w14:textId="77777777" w:rsidR="00064D59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Contracts/orders, etc. 10</w:t>
            </w:r>
            <w:r w:rsidRPr="009D5ED6">
              <w:rPr>
                <w:sz w:val="20"/>
                <w:szCs w:val="20"/>
                <w:lang w:val="en"/>
              </w:rPr>
              <w:t xml:space="preserve"> after recording</w:t>
            </w:r>
          </w:p>
          <w:p w14:paraId="381E72E1" w14:textId="77777777" w:rsidR="00064D59" w:rsidRPr="009D5ED6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Qualification documents: 5 years after completion of performance </w:t>
            </w:r>
          </w:p>
          <w:p w14:paraId="2A645714" w14:textId="77777777" w:rsidR="00EE77ED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9D5ED6">
              <w:rPr>
                <w:sz w:val="20"/>
                <w:szCs w:val="20"/>
                <w:lang w:val="en"/>
              </w:rPr>
              <w:lastRenderedPageBreak/>
              <w:t>Potential beneficiaries: state authorities</w:t>
            </w:r>
            <w:r>
              <w:rPr>
                <w:sz w:val="20"/>
                <w:szCs w:val="20"/>
                <w:lang w:val="en"/>
              </w:rPr>
              <w:t xml:space="preserve"> and authorities</w:t>
            </w:r>
            <w:r>
              <w:rPr>
                <w:lang w:val="en"/>
              </w:rPr>
              <w:t xml:space="preserve">, </w:t>
            </w:r>
            <w:r w:rsidRPr="00EB167A">
              <w:rPr>
                <w:sz w:val="20"/>
                <w:szCs w:val="20"/>
                <w:lang w:val="en"/>
              </w:rPr>
              <w:t>tax advisor, financial auditor,</w:t>
            </w:r>
            <w:r>
              <w:rPr>
                <w:lang w:val="en"/>
              </w:rPr>
              <w:t xml:space="preserve"> </w:t>
            </w:r>
            <w:r w:rsidRPr="009D5ED6">
              <w:rPr>
                <w:sz w:val="20"/>
                <w:szCs w:val="20"/>
                <w:lang w:val="en"/>
              </w:rPr>
              <w:t>company lawyer</w:t>
            </w:r>
          </w:p>
          <w:p w14:paraId="0329FBBC" w14:textId="40BE1CBC" w:rsidR="00064D59" w:rsidRPr="00EB167A" w:rsidRDefault="00EE77ED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Explicit opt-out for marketing</w:t>
            </w:r>
          </w:p>
          <w:p w14:paraId="7CAB052E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2446E" w:rsidRPr="00EB167A" w14:paraId="52810E1F" w14:textId="77777777" w:rsidTr="00E262EC">
        <w:tc>
          <w:tcPr>
            <w:tcW w:w="21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42907968" w14:textId="77777777" w:rsidR="00F2446E" w:rsidRPr="00EB167A" w:rsidRDefault="00F2446E" w:rsidP="00F244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lastRenderedPageBreak/>
              <w:t>Customer</w:t>
            </w:r>
          </w:p>
        </w:tc>
        <w:tc>
          <w:tcPr>
            <w:tcW w:w="3673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B8E73AE" w14:textId="77777777" w:rsidR="00F2446E" w:rsidRPr="00EB167A" w:rsidRDefault="00F2446E" w:rsidP="00B83D6B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Name and surname</w:t>
            </w:r>
          </w:p>
          <w:p w14:paraId="62F8BF70" w14:textId="77777777" w:rsidR="00F2446E" w:rsidRPr="00EB167A" w:rsidRDefault="00F2446E" w:rsidP="00B83D6B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Address of permanent residence</w:t>
            </w:r>
          </w:p>
          <w:p w14:paraId="7BD514BC" w14:textId="77777777" w:rsidR="00F2446E" w:rsidRPr="00EB167A" w:rsidRDefault="00F2446E" w:rsidP="00B83D6B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Email address</w:t>
            </w:r>
          </w:p>
          <w:p w14:paraId="38896376" w14:textId="77777777" w:rsidR="00F2446E" w:rsidRPr="00F2446E" w:rsidRDefault="00F2446E" w:rsidP="00F2446E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211F4">
              <w:rPr>
                <w:sz w:val="20"/>
                <w:szCs w:val="20"/>
                <w:lang w:val="en"/>
              </w:rPr>
              <w:t>IP address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86C1" w14:textId="77777777" w:rsidR="00F2446E" w:rsidRDefault="00F2446E" w:rsidP="00B83D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legal duty</w:t>
            </w:r>
          </w:p>
          <w:p w14:paraId="2D734845" w14:textId="7750DCC8" w:rsidR="00F2446E" w:rsidRDefault="00306AA7" w:rsidP="00B83D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contract</w:t>
            </w:r>
            <w:r w:rsidR="00F2446E" w:rsidRPr="00EB167A">
              <w:rPr>
                <w:sz w:val="20"/>
                <w:szCs w:val="20"/>
                <w:lang w:val="en"/>
              </w:rPr>
              <w:t>,</w:t>
            </w:r>
          </w:p>
          <w:p w14:paraId="41B298C7" w14:textId="77777777" w:rsidR="00F2446E" w:rsidRDefault="00F2446E" w:rsidP="00F244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legitimate interest (lack of evidence,</w:t>
            </w:r>
            <w:r w:rsidRPr="00EB167A">
              <w:rPr>
                <w:sz w:val="20"/>
                <w:szCs w:val="20"/>
                <w:lang w:val="en"/>
              </w:rPr>
              <w:t xml:space="preserve"> economic interest),</w:t>
            </w:r>
          </w:p>
          <w:p w14:paraId="3AA854B6" w14:textId="559708A2" w:rsidR="0002504F" w:rsidRPr="00EB167A" w:rsidRDefault="0002504F" w:rsidP="00F244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assent</w:t>
            </w: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9531" w14:textId="77777777" w:rsidR="00F2446E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 xml:space="preserve">Retention period: </w:t>
            </w:r>
          </w:p>
          <w:p w14:paraId="6B567927" w14:textId="77777777" w:rsidR="00F2446E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Contracts/orders, etc. 10</w:t>
            </w:r>
            <w:r w:rsidRPr="009D5ED6">
              <w:rPr>
                <w:sz w:val="20"/>
                <w:szCs w:val="20"/>
                <w:lang w:val="en"/>
              </w:rPr>
              <w:t xml:space="preserve"> after recording</w:t>
            </w:r>
          </w:p>
          <w:p w14:paraId="6F72ACC6" w14:textId="77777777" w:rsidR="00F2446E" w:rsidRPr="009D5ED6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Registration information: 3 months after deregistration </w:t>
            </w:r>
          </w:p>
          <w:p w14:paraId="1D5B1F71" w14:textId="06951F4D" w:rsidR="00F2446E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9D5ED6">
              <w:rPr>
                <w:sz w:val="20"/>
                <w:szCs w:val="20"/>
                <w:lang w:val="en"/>
              </w:rPr>
              <w:t>Potential beneficiaries: state authorities</w:t>
            </w:r>
            <w:r>
              <w:rPr>
                <w:sz w:val="20"/>
                <w:szCs w:val="20"/>
                <w:lang w:val="en"/>
              </w:rPr>
              <w:t xml:space="preserve"> and authorities</w:t>
            </w:r>
            <w:r>
              <w:rPr>
                <w:lang w:val="en"/>
              </w:rPr>
              <w:t xml:space="preserve">, </w:t>
            </w:r>
            <w:r w:rsidRPr="00EB167A">
              <w:rPr>
                <w:sz w:val="20"/>
                <w:szCs w:val="20"/>
                <w:lang w:val="en"/>
              </w:rPr>
              <w:t>tax advisor, financial auditor,</w:t>
            </w:r>
            <w:r>
              <w:rPr>
                <w:lang w:val="en"/>
              </w:rPr>
              <w:t xml:space="preserve"> </w:t>
            </w:r>
            <w:r w:rsidRPr="009D5ED6">
              <w:rPr>
                <w:sz w:val="20"/>
                <w:szCs w:val="20"/>
                <w:lang w:val="en"/>
              </w:rPr>
              <w:t xml:space="preserve">company lawyer </w:t>
            </w:r>
          </w:p>
          <w:p w14:paraId="70F261F0" w14:textId="77777777" w:rsidR="00EE77ED" w:rsidRPr="00EB167A" w:rsidRDefault="00EE77ED" w:rsidP="00EE77ED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Explicit opt-out for marketing</w:t>
            </w:r>
          </w:p>
          <w:p w14:paraId="4BD2011A" w14:textId="77777777" w:rsidR="00F2446E" w:rsidRPr="00EB167A" w:rsidRDefault="00F2446E" w:rsidP="00B83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F267D" w:rsidRPr="00EB167A" w14:paraId="4242760D" w14:textId="77777777" w:rsidTr="00E262EC">
        <w:tc>
          <w:tcPr>
            <w:tcW w:w="21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2AB7A02" w14:textId="77777777" w:rsidR="004F267D" w:rsidRPr="00EB167A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Wife/child</w:t>
            </w:r>
          </w:p>
          <w:p w14:paraId="27746682" w14:textId="77777777" w:rsidR="004F267D" w:rsidRPr="00EB167A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Employee</w:t>
            </w:r>
          </w:p>
        </w:tc>
        <w:tc>
          <w:tcPr>
            <w:tcW w:w="3673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78D6384" w14:textId="77777777" w:rsidR="004F267D" w:rsidRPr="00EB167A" w:rsidRDefault="004F267D" w:rsidP="00C81313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 xml:space="preserve">Surname and first name of spouse, personal identification number and name and address of employer </w:t>
            </w:r>
          </w:p>
          <w:p w14:paraId="462F9412" w14:textId="77777777" w:rsidR="004F267D" w:rsidRPr="00EB167A" w:rsidRDefault="004F267D" w:rsidP="00C81313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14:paraId="2A505D91" w14:textId="77777777" w:rsidR="004F267D" w:rsidRPr="00EB167A" w:rsidRDefault="004F267D" w:rsidP="00C81313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Name, surname and birth number of the child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5426" w14:textId="77777777" w:rsidR="004F267D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legal duty</w:t>
            </w:r>
          </w:p>
          <w:p w14:paraId="080312CB" w14:textId="77777777" w:rsidR="004F267D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Means of proof</w:t>
            </w:r>
          </w:p>
          <w:p w14:paraId="78F4B92E" w14:textId="77777777" w:rsidR="004F267D" w:rsidRPr="00EB167A" w:rsidRDefault="004F267D" w:rsidP="00C813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F7105D5" w14:textId="77777777" w:rsidR="004F267D" w:rsidRPr="00EB167A" w:rsidRDefault="004F267D" w:rsidP="00C813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9A6B" w14:textId="77777777" w:rsidR="004F267D" w:rsidRPr="00EB167A" w:rsidRDefault="004F267D" w:rsidP="00C81313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 xml:space="preserve">Retention period: </w:t>
            </w:r>
            <w:r>
              <w:rPr>
                <w:sz w:val="20"/>
                <w:szCs w:val="20"/>
                <w:lang w:val="en"/>
              </w:rPr>
              <w:t>10</w:t>
            </w:r>
            <w:r w:rsidRPr="00EB167A">
              <w:rPr>
                <w:sz w:val="20"/>
                <w:szCs w:val="20"/>
                <w:lang w:val="en"/>
              </w:rPr>
              <w:t xml:space="preserve"> calendar years following the year </w:t>
            </w:r>
            <w:r>
              <w:rPr>
                <w:sz w:val="20"/>
                <w:szCs w:val="20"/>
                <w:lang w:val="en"/>
              </w:rPr>
              <w:t>in which the data was posted</w:t>
            </w:r>
          </w:p>
          <w:p w14:paraId="3BA5ACC6" w14:textId="659ED028" w:rsidR="004F267D" w:rsidRPr="00EB167A" w:rsidRDefault="004F267D" w:rsidP="00C81313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Potential</w:t>
            </w:r>
            <w:r w:rsidR="005D3C53">
              <w:rPr>
                <w:sz w:val="20"/>
                <w:szCs w:val="20"/>
                <w:lang w:val="en"/>
              </w:rPr>
              <w:t xml:space="preserve"> </w:t>
            </w:r>
            <w:r w:rsidRPr="00EB167A">
              <w:rPr>
                <w:sz w:val="20"/>
                <w:szCs w:val="20"/>
                <w:lang w:val="en"/>
              </w:rPr>
              <w:t>recipients: employees of our company according to their functional position and access authorization, state</w:t>
            </w:r>
            <w:r w:rsidR="005D3C53">
              <w:rPr>
                <w:sz w:val="20"/>
                <w:szCs w:val="20"/>
                <w:lang w:val="en"/>
              </w:rPr>
              <w:t xml:space="preserve"> </w:t>
            </w:r>
            <w:r w:rsidR="005D3C53">
              <w:rPr>
                <w:sz w:val="20"/>
                <w:szCs w:val="20"/>
                <w:lang w:val="en"/>
              </w:rPr>
              <w:t>authorities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and authorities</w:t>
            </w:r>
            <w:r>
              <w:rPr>
                <w:lang w:val="en"/>
              </w:rPr>
              <w:t xml:space="preserve">, </w:t>
            </w:r>
            <w:r w:rsidRPr="00EB167A">
              <w:rPr>
                <w:sz w:val="20"/>
                <w:szCs w:val="20"/>
                <w:lang w:val="en"/>
              </w:rPr>
              <w:t>tax advisor, financial auditor, company lawyer,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our potential personal data processors</w:t>
            </w:r>
          </w:p>
          <w:p w14:paraId="5DE200B8" w14:textId="77777777" w:rsidR="004F267D" w:rsidRPr="00EB167A" w:rsidRDefault="004F267D" w:rsidP="00C813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4D59" w:rsidRPr="00EB167A" w14:paraId="5C067161" w14:textId="77777777" w:rsidTr="00E262EC">
        <w:trPr>
          <w:trHeight w:val="1656"/>
        </w:trPr>
        <w:tc>
          <w:tcPr>
            <w:tcW w:w="21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B79715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Company owners</w:t>
            </w:r>
          </w:p>
        </w:tc>
        <w:tc>
          <w:tcPr>
            <w:tcW w:w="3673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402BC99C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color w:val="000000" w:themeColor="text1"/>
                <w:sz w:val="20"/>
                <w:szCs w:val="20"/>
                <w:lang w:val="en"/>
              </w:rPr>
              <w:t>Name and surname</w:t>
            </w:r>
          </w:p>
          <w:p w14:paraId="6AE23C5D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color w:val="000000" w:themeColor="text1"/>
                <w:sz w:val="20"/>
                <w:szCs w:val="20"/>
                <w:lang w:val="en"/>
              </w:rPr>
              <w:t>Address of permanent residence</w:t>
            </w:r>
          </w:p>
          <w:p w14:paraId="04329BB3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color w:val="000000" w:themeColor="text1"/>
                <w:sz w:val="20"/>
                <w:szCs w:val="20"/>
                <w:lang w:val="en"/>
              </w:rPr>
              <w:t>Personal document identifier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253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legal duty</w:t>
            </w:r>
          </w:p>
          <w:p w14:paraId="20AAA8A5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8826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color w:val="000000" w:themeColor="text1"/>
                <w:sz w:val="20"/>
                <w:szCs w:val="20"/>
                <w:lang w:val="en"/>
              </w:rPr>
              <w:t>Retention period: 30 calendar years following the year in which the data were recorded on a specific document</w:t>
            </w:r>
          </w:p>
          <w:p w14:paraId="04B7FB37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color w:val="000000" w:themeColor="text1"/>
                <w:sz w:val="20"/>
                <w:szCs w:val="20"/>
                <w:lang w:val="en"/>
              </w:rPr>
              <w:t>Potential recipients: employees of our company according to their functional status and access authorization, state authorities and authorities, the company's lawyer, our potential personal data processors</w:t>
            </w:r>
          </w:p>
          <w:p w14:paraId="212D258E" w14:textId="77777777" w:rsidR="00064D59" w:rsidRPr="00FF1100" w:rsidRDefault="00064D59" w:rsidP="0089500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64D59" w:rsidRPr="00EB167A" w14:paraId="2C967CE9" w14:textId="77777777" w:rsidTr="00E262EC">
        <w:tc>
          <w:tcPr>
            <w:tcW w:w="21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E388A4C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Statutory representatives of the company</w:t>
            </w:r>
          </w:p>
        </w:tc>
        <w:tc>
          <w:tcPr>
            <w:tcW w:w="3673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5A1E93AC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color w:val="000000" w:themeColor="text1"/>
                <w:sz w:val="20"/>
                <w:szCs w:val="20"/>
                <w:lang w:val="en"/>
              </w:rPr>
              <w:t>Name and surname</w:t>
            </w:r>
          </w:p>
          <w:p w14:paraId="6214164F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color w:val="000000" w:themeColor="text1"/>
                <w:sz w:val="20"/>
                <w:szCs w:val="20"/>
                <w:lang w:val="en"/>
              </w:rPr>
              <w:t>Address of permanent residence</w:t>
            </w:r>
          </w:p>
          <w:p w14:paraId="37A8B2F6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color w:val="000000" w:themeColor="text1"/>
                <w:sz w:val="20"/>
                <w:szCs w:val="20"/>
                <w:lang w:val="en"/>
              </w:rPr>
              <w:t>Personal document identifier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4E2C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t>legal duty</w:t>
            </w:r>
          </w:p>
          <w:p w14:paraId="6751E0C6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F042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color w:val="000000" w:themeColor="text1"/>
                <w:sz w:val="20"/>
                <w:szCs w:val="20"/>
                <w:lang w:val="en"/>
              </w:rPr>
              <w:t>Retention period: 30 calendar years following the year in which the data were recorded on a specific document</w:t>
            </w:r>
          </w:p>
          <w:p w14:paraId="7C95F621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color w:val="000000" w:themeColor="text1"/>
                <w:sz w:val="20"/>
                <w:szCs w:val="20"/>
                <w:lang w:val="en"/>
              </w:rPr>
              <w:t xml:space="preserve">Potential recipients: employees of our company according to their functional status and access </w:t>
            </w:r>
            <w:r w:rsidRPr="00FF1100">
              <w:rPr>
                <w:color w:val="000000" w:themeColor="text1"/>
                <w:sz w:val="20"/>
                <w:szCs w:val="20"/>
                <w:lang w:val="en"/>
              </w:rPr>
              <w:lastRenderedPageBreak/>
              <w:t>authorization, state authorities and authorities, the company's lawyer, our potential personal data processors</w:t>
            </w:r>
          </w:p>
          <w:p w14:paraId="20104E3F" w14:textId="77777777" w:rsidR="00064D59" w:rsidRPr="00FF1100" w:rsidRDefault="00064D59" w:rsidP="0089500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64D59" w:rsidRPr="00EB167A" w14:paraId="52D04BC5" w14:textId="77777777" w:rsidTr="00E262EC">
        <w:tc>
          <w:tcPr>
            <w:tcW w:w="21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442CF10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sz w:val="20"/>
                <w:szCs w:val="20"/>
                <w:lang w:val="en"/>
              </w:rPr>
              <w:lastRenderedPageBreak/>
              <w:t>Stamp</w:t>
            </w:r>
          </w:p>
        </w:tc>
        <w:tc>
          <w:tcPr>
            <w:tcW w:w="3673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20E592D" w14:textId="77777777" w:rsidR="00064D59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Information about the authorized person for the stamp</w:t>
            </w:r>
          </w:p>
          <w:p w14:paraId="6B7FEE4F" w14:textId="77777777" w:rsidR="00064D59" w:rsidRPr="00405D95" w:rsidRDefault="00064D59" w:rsidP="00895007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(</w:t>
            </w:r>
            <w:proofErr w:type="gramStart"/>
            <w:r>
              <w:rPr>
                <w:sz w:val="20"/>
                <w:szCs w:val="20"/>
                <w:lang w:val="en"/>
              </w:rPr>
              <w:t>e.g.</w:t>
            </w:r>
            <w:proofErr w:type="gramEnd"/>
            <w:r>
              <w:rPr>
                <w:sz w:val="20"/>
                <w:szCs w:val="20"/>
                <w:lang w:val="en"/>
              </w:rPr>
              <w:t xml:space="preserve"> </w:t>
            </w:r>
            <w:r w:rsidRPr="00405D95">
              <w:rPr>
                <w:sz w:val="20"/>
                <w:szCs w:val="20"/>
                <w:lang w:val="en"/>
              </w:rPr>
              <w:t>Name and surname</w:t>
            </w:r>
            <w:r>
              <w:rPr>
                <w:sz w:val="20"/>
                <w:szCs w:val="20"/>
                <w:lang w:val="en"/>
              </w:rPr>
              <w:t xml:space="preserve">, </w:t>
            </w:r>
            <w:r w:rsidRPr="00405D95">
              <w:rPr>
                <w:sz w:val="20"/>
                <w:szCs w:val="20"/>
                <w:lang w:val="en"/>
              </w:rPr>
              <w:t>Identification number (e.g. within the Chamber</w:t>
            </w:r>
            <w:r>
              <w:rPr>
                <w:lang w:val="en"/>
              </w:rPr>
              <w:t>)</w:t>
            </w:r>
            <w:r>
              <w:rPr>
                <w:sz w:val="20"/>
                <w:szCs w:val="20"/>
                <w:lang w:val="en"/>
              </w:rPr>
              <w:t>)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3A2C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Means of proof</w:t>
            </w:r>
          </w:p>
          <w:p w14:paraId="0C526C00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F073" w14:textId="77777777" w:rsidR="00064D59" w:rsidRPr="004F267D" w:rsidRDefault="00064D59" w:rsidP="00895007">
            <w:pPr>
              <w:pStyle w:val="Odstavecseseznamem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4F267D">
              <w:rPr>
                <w:i/>
                <w:color w:val="000000" w:themeColor="text1"/>
                <w:sz w:val="20"/>
                <w:szCs w:val="20"/>
                <w:lang w:val="en"/>
              </w:rPr>
              <w:t>in relation to a specific application</w:t>
            </w:r>
          </w:p>
          <w:p w14:paraId="6BE64B4F" w14:textId="77777777" w:rsidR="00064D59" w:rsidRPr="00EB167A" w:rsidRDefault="00064D59" w:rsidP="00895007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i/>
                <w:sz w:val="20"/>
                <w:szCs w:val="20"/>
                <w:lang w:val="en"/>
              </w:rPr>
              <w:t xml:space="preserve">beneficiaries, possible beneficiaries: state </w:t>
            </w:r>
            <w:r>
              <w:rPr>
                <w:i/>
                <w:sz w:val="20"/>
                <w:szCs w:val="20"/>
                <w:lang w:val="en"/>
              </w:rPr>
              <w:t>authorities</w:t>
            </w:r>
            <w:r>
              <w:rPr>
                <w:lang w:val="en"/>
              </w:rPr>
              <w:t xml:space="preserve">, </w:t>
            </w:r>
            <w:r w:rsidRPr="00EB167A">
              <w:rPr>
                <w:i/>
                <w:sz w:val="20"/>
                <w:szCs w:val="20"/>
                <w:lang w:val="en"/>
              </w:rPr>
              <w:t xml:space="preserve">subcontractors, customers, company lawyer </w:t>
            </w:r>
          </w:p>
          <w:p w14:paraId="7CE4063D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F796EA" w14:textId="77777777" w:rsidR="003153AD" w:rsidRDefault="003153AD" w:rsidP="00064D59"/>
    <w:p w14:paraId="04655A64" w14:textId="4E6C69B4" w:rsidR="003153AD" w:rsidRPr="00DA2694" w:rsidRDefault="003153AD" w:rsidP="003153AD">
      <w:pPr>
        <w:jc w:val="both"/>
        <w:rPr>
          <w:rFonts w:asciiTheme="minorHAnsi" w:hAnsiTheme="minorHAnsi" w:cstheme="minorHAnsi"/>
          <w:sz w:val="20"/>
          <w:szCs w:val="20"/>
        </w:rPr>
      </w:pPr>
      <w:r w:rsidRPr="00DA2694">
        <w:rPr>
          <w:sz w:val="20"/>
          <w:szCs w:val="20"/>
          <w:lang w:val="en"/>
        </w:rPr>
        <w:t xml:space="preserve">Basic legal basis: </w:t>
      </w:r>
      <w:r w:rsidR="005D3C53">
        <w:rPr>
          <w:sz w:val="20"/>
          <w:szCs w:val="20"/>
          <w:lang w:val="en"/>
        </w:rPr>
        <w:t>Law no</w:t>
      </w:r>
      <w:r w:rsidRPr="00DA2694">
        <w:rPr>
          <w:sz w:val="20"/>
          <w:szCs w:val="20"/>
          <w:lang w:val="en"/>
        </w:rPr>
        <w:t>.  300/2008 Coll., Act No.  90/2012 Coll., Act No. 455/1991 Coll., Act No. 89/2012 Coll., Act No. 418/2011 Coll., Act No. 499/2004 Coll., Act No. 227/2000 Coll., Act No. 480/2004 Coll., Act No. 93/2009 Coll., Act No. 563/1991 Coll., Act 523/1992 Coll., Act No. 586/1992 Coll., Act No. 253/2008 Coll., Act No. 106/1999 Coll., Act 361/2000 Coll., (as amended)</w:t>
      </w:r>
    </w:p>
    <w:p w14:paraId="3F495777" w14:textId="77777777" w:rsidR="003153AD" w:rsidRDefault="003153AD" w:rsidP="00064D59"/>
    <w:p w14:paraId="7BAD3F5A" w14:textId="77777777" w:rsidR="00B64539" w:rsidRDefault="00B64539" w:rsidP="00064D59"/>
    <w:p w14:paraId="406458B4" w14:textId="77777777" w:rsidR="00B64539" w:rsidRPr="00B64539" w:rsidRDefault="00B64539" w:rsidP="00B64539">
      <w:pPr>
        <w:jc w:val="both"/>
        <w:rPr>
          <w:rFonts w:asciiTheme="minorHAnsi" w:hAnsiTheme="minorHAnsi" w:cstheme="minorHAnsi"/>
          <w:sz w:val="20"/>
          <w:szCs w:val="20"/>
        </w:rPr>
      </w:pPr>
      <w:r w:rsidRPr="00B64539">
        <w:rPr>
          <w:sz w:val="20"/>
          <w:szCs w:val="20"/>
          <w:lang w:val="en"/>
        </w:rPr>
        <w:t>Our company works with the following basic processors of personal data:</w:t>
      </w:r>
    </w:p>
    <w:p w14:paraId="64ABD8B7" w14:textId="77777777" w:rsidR="00B64539" w:rsidRDefault="00B64539" w:rsidP="00064D59"/>
    <w:tbl>
      <w:tblPr>
        <w:tblW w:w="14906" w:type="dxa"/>
        <w:tblInd w:w="-14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"/>
        <w:gridCol w:w="1366"/>
        <w:gridCol w:w="46"/>
        <w:gridCol w:w="13416"/>
        <w:gridCol w:w="26"/>
      </w:tblGrid>
      <w:tr w:rsidR="001F554E" w:rsidRPr="00F776F5" w14:paraId="1B97B041" w14:textId="77777777" w:rsidTr="009F3DD5">
        <w:trPr>
          <w:gridAfter w:val="1"/>
          <w:wAfter w:w="26" w:type="dxa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FA5D0D4" w14:textId="77777777" w:rsidR="001F554E" w:rsidRPr="00D37065" w:rsidRDefault="001F554E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Type of processing</w:t>
            </w:r>
          </w:p>
        </w:tc>
        <w:tc>
          <w:tcPr>
            <w:tcW w:w="1346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7492185" w14:textId="77777777" w:rsidR="001F554E" w:rsidRPr="00D37065" w:rsidRDefault="001F554E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Processor</w:t>
            </w:r>
          </w:p>
        </w:tc>
      </w:tr>
      <w:tr w:rsidR="001F554E" w:rsidRPr="00EB167A" w14:paraId="39F7ECCF" w14:textId="77777777" w:rsidTr="00830ACF">
        <w:trPr>
          <w:gridBefore w:val="1"/>
          <w:wBefore w:w="52" w:type="dxa"/>
        </w:trPr>
        <w:tc>
          <w:tcPr>
            <w:tcW w:w="1412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5516549" w14:textId="77777777" w:rsidR="001F554E" w:rsidRPr="00EB167A" w:rsidRDefault="001F554E" w:rsidP="00C813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Cloud services</w:t>
            </w:r>
          </w:p>
        </w:tc>
        <w:tc>
          <w:tcPr>
            <w:tcW w:w="13442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EA779C9" w14:textId="77EDCF99" w:rsidR="001F554E" w:rsidRPr="00EB167A" w:rsidRDefault="001F554E" w:rsidP="001F554E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 w:rsidRPr="001F554E">
              <w:rPr>
                <w:color w:val="FF0000"/>
                <w:sz w:val="20"/>
                <w:szCs w:val="20"/>
                <w:lang w:val="en"/>
              </w:rPr>
              <w:t xml:space="preserve"> </w:t>
            </w:r>
            <w:r w:rsidR="00D22637">
              <w:rPr>
                <w:color w:val="FF0000"/>
                <w:sz w:val="20"/>
                <w:szCs w:val="20"/>
                <w:lang w:val="en"/>
              </w:rPr>
              <w:t>x</w:t>
            </w:r>
          </w:p>
        </w:tc>
      </w:tr>
      <w:tr w:rsidR="001F554E" w:rsidRPr="00EB167A" w14:paraId="58005E22" w14:textId="77777777" w:rsidTr="007D20FC">
        <w:trPr>
          <w:gridBefore w:val="1"/>
          <w:wBefore w:w="52" w:type="dxa"/>
        </w:trPr>
        <w:tc>
          <w:tcPr>
            <w:tcW w:w="1412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744A467" w14:textId="77777777" w:rsidR="001F554E" w:rsidRPr="00EB167A" w:rsidRDefault="001F554E" w:rsidP="00C813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Payroll agenda</w:t>
            </w:r>
          </w:p>
        </w:tc>
        <w:tc>
          <w:tcPr>
            <w:tcW w:w="13442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1F63F024" w14:textId="0C84A291" w:rsidR="001F554E" w:rsidRPr="004F267D" w:rsidRDefault="0004583A" w:rsidP="00C81313">
            <w:pPr>
              <w:pStyle w:val="Odstavecseseznamem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240DE1">
              <w:rPr>
                <w:rFonts w:asciiTheme="minorHAnsi" w:hAnsiTheme="minorHAnsi" w:cstheme="minorHAnsi"/>
                <w:sz w:val="20"/>
                <w:szCs w:val="20"/>
              </w:rPr>
              <w:t xml:space="preserve">Grand </w:t>
            </w:r>
            <w:proofErr w:type="spellStart"/>
            <w:r w:rsidRPr="00240DE1">
              <w:rPr>
                <w:rFonts w:asciiTheme="minorHAnsi" w:hAnsiTheme="minorHAnsi" w:cstheme="minorHAnsi"/>
                <w:sz w:val="20"/>
                <w:szCs w:val="20"/>
              </w:rPr>
              <w:t>Thornton</w:t>
            </w:r>
            <w:proofErr w:type="spellEnd"/>
            <w:r w:rsidRPr="00240DE1">
              <w:rPr>
                <w:rFonts w:asciiTheme="minorHAnsi" w:hAnsiTheme="minorHAnsi" w:cstheme="minorHAnsi"/>
                <w:sz w:val="20"/>
                <w:szCs w:val="20"/>
              </w:rPr>
              <w:t xml:space="preserve"> Pujmanové 1753/</w:t>
            </w:r>
            <w:proofErr w:type="gramStart"/>
            <w:r w:rsidRPr="00240DE1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  <w:proofErr w:type="gramEnd"/>
            <w:r w:rsidRPr="00240DE1">
              <w:rPr>
                <w:rFonts w:asciiTheme="minorHAnsi" w:hAnsiTheme="minorHAnsi" w:cstheme="minorHAnsi"/>
                <w:sz w:val="20"/>
                <w:szCs w:val="20"/>
              </w:rPr>
              <w:t>, Nusle, 140 00, Praha 4</w:t>
            </w:r>
          </w:p>
        </w:tc>
      </w:tr>
      <w:tr w:rsidR="001F554E" w:rsidRPr="00EB167A" w14:paraId="71C1D0C5" w14:textId="77777777" w:rsidTr="007D20FC">
        <w:trPr>
          <w:gridBefore w:val="1"/>
          <w:wBefore w:w="52" w:type="dxa"/>
        </w:trPr>
        <w:tc>
          <w:tcPr>
            <w:tcW w:w="1412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1281C04" w14:textId="77777777" w:rsidR="001F554E" w:rsidRDefault="001F554E" w:rsidP="00C813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42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1AC77AE1" w14:textId="77777777" w:rsidR="001F554E" w:rsidRPr="001F554E" w:rsidRDefault="001F554E" w:rsidP="00C81313">
            <w:pPr>
              <w:pStyle w:val="Odstavecseseznamem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14:paraId="3372F6E6" w14:textId="0965CE74" w:rsidR="00B64539" w:rsidRPr="00064D59" w:rsidRDefault="00B64539" w:rsidP="00064D59"/>
    <w:sectPr w:rsidR="00B64539" w:rsidRPr="00064D59" w:rsidSect="009D5ED6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180B" w14:textId="77777777" w:rsidR="00BB69A5" w:rsidRDefault="00BB69A5" w:rsidP="00064D59">
      <w:r>
        <w:rPr>
          <w:lang w:val="en"/>
        </w:rPr>
        <w:separator/>
      </w:r>
    </w:p>
  </w:endnote>
  <w:endnote w:type="continuationSeparator" w:id="0">
    <w:p w14:paraId="39ED7F31" w14:textId="77777777" w:rsidR="00BB69A5" w:rsidRDefault="00BB69A5" w:rsidP="00064D5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A60F" w14:textId="77777777" w:rsidR="00BB69A5" w:rsidRDefault="00BB69A5" w:rsidP="00064D59">
      <w:r>
        <w:rPr>
          <w:lang w:val="en"/>
        </w:rPr>
        <w:separator/>
      </w:r>
    </w:p>
  </w:footnote>
  <w:footnote w:type="continuationSeparator" w:id="0">
    <w:p w14:paraId="11C0CBAF" w14:textId="77777777" w:rsidR="00BB69A5" w:rsidRDefault="00BB69A5" w:rsidP="00064D59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ADC"/>
    <w:multiLevelType w:val="hybridMultilevel"/>
    <w:tmpl w:val="26AA8B30"/>
    <w:lvl w:ilvl="0" w:tplc="67D265F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3C96"/>
    <w:multiLevelType w:val="hybridMultilevel"/>
    <w:tmpl w:val="8D7A2508"/>
    <w:lvl w:ilvl="0" w:tplc="939AF294">
      <w:numFmt w:val="bullet"/>
      <w:lvlText w:val="-"/>
      <w:lvlJc w:val="left"/>
      <w:pPr>
        <w:ind w:left="20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num w:numId="1" w16cid:durableId="1054350139">
    <w:abstractNumId w:val="0"/>
  </w:num>
  <w:num w:numId="2" w16cid:durableId="12701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D6"/>
    <w:rsid w:val="00007F59"/>
    <w:rsid w:val="0002504F"/>
    <w:rsid w:val="00027F3F"/>
    <w:rsid w:val="0004583A"/>
    <w:rsid w:val="00064D59"/>
    <w:rsid w:val="000F1991"/>
    <w:rsid w:val="0010418A"/>
    <w:rsid w:val="00142191"/>
    <w:rsid w:val="001555ED"/>
    <w:rsid w:val="001916DD"/>
    <w:rsid w:val="001C75D6"/>
    <w:rsid w:val="001E1B34"/>
    <w:rsid w:val="001E1E21"/>
    <w:rsid w:val="001F4219"/>
    <w:rsid w:val="001F554E"/>
    <w:rsid w:val="002D36A5"/>
    <w:rsid w:val="00306AA7"/>
    <w:rsid w:val="003153AD"/>
    <w:rsid w:val="00325480"/>
    <w:rsid w:val="003C16F2"/>
    <w:rsid w:val="004D4E5E"/>
    <w:rsid w:val="004E197A"/>
    <w:rsid w:val="004F267D"/>
    <w:rsid w:val="005D3C53"/>
    <w:rsid w:val="005D60FC"/>
    <w:rsid w:val="006B18EF"/>
    <w:rsid w:val="006C520A"/>
    <w:rsid w:val="006C7475"/>
    <w:rsid w:val="006D2FED"/>
    <w:rsid w:val="0070658A"/>
    <w:rsid w:val="00716DAF"/>
    <w:rsid w:val="00797FBF"/>
    <w:rsid w:val="007A6034"/>
    <w:rsid w:val="007D4BBA"/>
    <w:rsid w:val="008A53DC"/>
    <w:rsid w:val="009262BC"/>
    <w:rsid w:val="009806D7"/>
    <w:rsid w:val="009D5ED6"/>
    <w:rsid w:val="009F3DD5"/>
    <w:rsid w:val="00A111BA"/>
    <w:rsid w:val="00A20F68"/>
    <w:rsid w:val="00A41D2E"/>
    <w:rsid w:val="00A56E67"/>
    <w:rsid w:val="00A73FF4"/>
    <w:rsid w:val="00A74EC6"/>
    <w:rsid w:val="00AC0145"/>
    <w:rsid w:val="00AC3BEA"/>
    <w:rsid w:val="00B1216B"/>
    <w:rsid w:val="00B346DE"/>
    <w:rsid w:val="00B424B0"/>
    <w:rsid w:val="00B64539"/>
    <w:rsid w:val="00B76323"/>
    <w:rsid w:val="00B80D12"/>
    <w:rsid w:val="00BA6441"/>
    <w:rsid w:val="00BB1837"/>
    <w:rsid w:val="00BB69A5"/>
    <w:rsid w:val="00BD60F2"/>
    <w:rsid w:val="00BE00B1"/>
    <w:rsid w:val="00C337F3"/>
    <w:rsid w:val="00C379EF"/>
    <w:rsid w:val="00C82169"/>
    <w:rsid w:val="00CE0647"/>
    <w:rsid w:val="00CE1191"/>
    <w:rsid w:val="00D1002F"/>
    <w:rsid w:val="00D22637"/>
    <w:rsid w:val="00D530DD"/>
    <w:rsid w:val="00D701C6"/>
    <w:rsid w:val="00D76329"/>
    <w:rsid w:val="00DA1B64"/>
    <w:rsid w:val="00DA2694"/>
    <w:rsid w:val="00DA287D"/>
    <w:rsid w:val="00DA3A07"/>
    <w:rsid w:val="00DC578A"/>
    <w:rsid w:val="00DD0147"/>
    <w:rsid w:val="00E262EC"/>
    <w:rsid w:val="00E429C4"/>
    <w:rsid w:val="00EA4E69"/>
    <w:rsid w:val="00EC461B"/>
    <w:rsid w:val="00EE77ED"/>
    <w:rsid w:val="00F2446E"/>
    <w:rsid w:val="00F55E09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C21E"/>
  <w15:docId w15:val="{C1FF95BF-9F7C-487A-8F34-6C94949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ED6"/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ED6"/>
    <w:pPr>
      <w:ind w:left="720"/>
      <w:contextualSpacing/>
    </w:pPr>
    <w:rPr>
      <w:rFonts w:eastAsia="Times New Roman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64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D59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4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D59"/>
    <w:rPr>
      <w:rFonts w:ascii="Times New Roman" w:hAnsi="Times New Roman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A20F68"/>
    <w:rPr>
      <w:color w:val="808080"/>
    </w:rPr>
  </w:style>
  <w:style w:type="character" w:styleId="Siln">
    <w:name w:val="Strong"/>
    <w:basedOn w:val="Standardnpsmoodstavce"/>
    <w:uiPriority w:val="22"/>
    <w:qFormat/>
    <w:rsid w:val="00B1216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3BEA"/>
    <w:pPr>
      <w:spacing w:before="100" w:beforeAutospacing="1" w:after="100" w:afterAutospacing="1"/>
    </w:pPr>
    <w:rPr>
      <w:rFonts w:eastAsia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B7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ADCB-8E20-4630-B5F0-AA6632DF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Mošková</dc:creator>
  <dc:description/>
  <cp:lastModifiedBy>Kristína Mošková</cp:lastModifiedBy>
  <cp:revision>31</cp:revision>
  <dcterms:created xsi:type="dcterms:W3CDTF">2023-01-26T09:03:00Z</dcterms:created>
  <dcterms:modified xsi:type="dcterms:W3CDTF">2023-02-06T10:53:00Z</dcterms:modified>
  <cp:category/>
</cp:coreProperties>
</file>